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AC8" w:rsidRDefault="00D33263">
      <w:pPr>
        <w:pStyle w:val="CRCoverPage"/>
        <w:tabs>
          <w:tab w:val="right" w:pos="9639"/>
        </w:tabs>
        <w:spacing w:after="0"/>
        <w:ind w:left="9639" w:hanging="9639"/>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148E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rFonts w:hint="eastAsia"/>
          <w:b/>
          <w:i/>
          <w:sz w:val="28"/>
        </w:rPr>
        <w:t>S2-210</w:t>
      </w:r>
      <w:r w:rsidR="00E44B0D">
        <w:rPr>
          <w:b/>
          <w:i/>
          <w:sz w:val="28"/>
        </w:rPr>
        <w:t>9081</w:t>
      </w:r>
    </w:p>
    <w:p w:rsidR="00E35AC8" w:rsidRDefault="00D33263">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November </w:t>
      </w:r>
      <w:r>
        <w:rPr>
          <w:b/>
          <w:sz w:val="24"/>
        </w:rPr>
        <w:t>15 – 19, 2021</w:t>
      </w:r>
      <w:r>
        <w:rPr>
          <w:b/>
          <w:sz w:val="24"/>
        </w:rPr>
        <w:tab/>
      </w:r>
      <w:r>
        <w:rPr>
          <w:rFonts w:cs="Arial"/>
          <w:b/>
          <w:bCs/>
        </w:rPr>
        <w:t>(</w:t>
      </w:r>
      <w:r>
        <w:rPr>
          <w:rFonts w:cs="Arial"/>
          <w:b/>
          <w:bCs/>
          <w:color w:val="0000FF"/>
        </w:rPr>
        <w:t xml:space="preserve">revision of </w:t>
      </w:r>
      <w:r>
        <w:rPr>
          <w:rFonts w:cs="Arial" w:hint="eastAsia"/>
          <w:b/>
          <w:bCs/>
          <w:color w:val="0000FF"/>
        </w:rPr>
        <w:t>S2-210</w:t>
      </w:r>
      <w:r w:rsidR="00E44B0D">
        <w:rPr>
          <w:rFonts w:cs="Arial"/>
          <w:b/>
          <w:bCs/>
          <w:color w:val="0000FF"/>
        </w:rPr>
        <w:t>8664r02-was</w:t>
      </w:r>
      <w:r>
        <w:rPr>
          <w:rFonts w:cs="Arial"/>
          <w:b/>
          <w:bCs/>
          <w:color w:val="0000FF"/>
        </w:rPr>
        <w:t>7813</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AC8">
        <w:tc>
          <w:tcPr>
            <w:tcW w:w="9641" w:type="dxa"/>
            <w:gridSpan w:val="9"/>
            <w:tcBorders>
              <w:top w:val="single" w:sz="4" w:space="0" w:color="auto"/>
              <w:left w:val="single" w:sz="4" w:space="0" w:color="auto"/>
              <w:right w:val="single" w:sz="4" w:space="0" w:color="auto"/>
            </w:tcBorders>
          </w:tcPr>
          <w:p w:rsidR="00E35AC8" w:rsidRDefault="00D33263">
            <w:pPr>
              <w:pStyle w:val="CRCoverPage"/>
              <w:spacing w:after="0"/>
              <w:jc w:val="right"/>
              <w:rPr>
                <w:i/>
              </w:rPr>
            </w:pPr>
            <w:r>
              <w:rPr>
                <w:i/>
                <w:sz w:val="14"/>
              </w:rPr>
              <w:t>CR-Form-v12.1</w:t>
            </w:r>
          </w:p>
        </w:tc>
      </w:tr>
      <w:tr w:rsidR="00E35AC8">
        <w:tc>
          <w:tcPr>
            <w:tcW w:w="9641" w:type="dxa"/>
            <w:gridSpan w:val="9"/>
            <w:tcBorders>
              <w:left w:val="single" w:sz="4" w:space="0" w:color="auto"/>
              <w:right w:val="single" w:sz="4" w:space="0" w:color="auto"/>
            </w:tcBorders>
          </w:tcPr>
          <w:p w:rsidR="00E35AC8" w:rsidRDefault="00D33263">
            <w:pPr>
              <w:pStyle w:val="CRCoverPage"/>
              <w:spacing w:after="0"/>
              <w:jc w:val="center"/>
            </w:pPr>
            <w:r>
              <w:rPr>
                <w:b/>
                <w:sz w:val="32"/>
              </w:rPr>
              <w:t>CHANGE REQUEST</w:t>
            </w:r>
          </w:p>
        </w:tc>
      </w:tr>
      <w:tr w:rsidR="00E35AC8">
        <w:tc>
          <w:tcPr>
            <w:tcW w:w="9641" w:type="dxa"/>
            <w:gridSpan w:val="9"/>
            <w:tcBorders>
              <w:left w:val="single" w:sz="4" w:space="0" w:color="auto"/>
              <w:right w:val="single" w:sz="4" w:space="0" w:color="auto"/>
            </w:tcBorders>
          </w:tcPr>
          <w:p w:rsidR="00E35AC8" w:rsidRDefault="00E35AC8">
            <w:pPr>
              <w:pStyle w:val="CRCoverPage"/>
              <w:spacing w:after="0"/>
              <w:rPr>
                <w:sz w:val="8"/>
                <w:szCs w:val="8"/>
              </w:rPr>
            </w:pPr>
          </w:p>
        </w:tc>
      </w:tr>
      <w:tr w:rsidR="00E35AC8">
        <w:tc>
          <w:tcPr>
            <w:tcW w:w="142" w:type="dxa"/>
            <w:tcBorders>
              <w:left w:val="single" w:sz="4" w:space="0" w:color="auto"/>
            </w:tcBorders>
          </w:tcPr>
          <w:p w:rsidR="00E35AC8" w:rsidRDefault="00E35AC8">
            <w:pPr>
              <w:pStyle w:val="CRCoverPage"/>
              <w:spacing w:after="0"/>
              <w:jc w:val="right"/>
            </w:pPr>
          </w:p>
        </w:tc>
        <w:tc>
          <w:tcPr>
            <w:tcW w:w="1559" w:type="dxa"/>
            <w:shd w:val="pct30" w:color="FFFF00" w:fill="auto"/>
          </w:tcPr>
          <w:p w:rsidR="00E35AC8" w:rsidRDefault="00D33263">
            <w:pPr>
              <w:pStyle w:val="CRCoverPage"/>
              <w:spacing w:after="0"/>
              <w:jc w:val="right"/>
              <w:rPr>
                <w:b/>
                <w:sz w:val="28"/>
              </w:rPr>
            </w:pPr>
            <w:r>
              <w:rPr>
                <w:b/>
                <w:sz w:val="28"/>
              </w:rPr>
              <w:t>23.288</w:t>
            </w:r>
          </w:p>
        </w:tc>
        <w:tc>
          <w:tcPr>
            <w:tcW w:w="709" w:type="dxa"/>
          </w:tcPr>
          <w:p w:rsidR="00E35AC8" w:rsidRDefault="00D33263">
            <w:pPr>
              <w:pStyle w:val="CRCoverPage"/>
              <w:spacing w:after="0"/>
              <w:jc w:val="center"/>
            </w:pPr>
            <w:r>
              <w:rPr>
                <w:b/>
                <w:sz w:val="28"/>
              </w:rPr>
              <w:t>CR</w:t>
            </w:r>
          </w:p>
        </w:tc>
        <w:tc>
          <w:tcPr>
            <w:tcW w:w="1276" w:type="dxa"/>
            <w:shd w:val="pct30" w:color="FFFF00" w:fill="auto"/>
          </w:tcPr>
          <w:p w:rsidR="00E35AC8" w:rsidRDefault="00D33263">
            <w:pPr>
              <w:pStyle w:val="CRCoverPage"/>
              <w:spacing w:after="0"/>
              <w:jc w:val="center"/>
            </w:pPr>
            <w:r>
              <w:rPr>
                <w:b/>
                <w:sz w:val="28"/>
              </w:rPr>
              <w:t>0463</w:t>
            </w:r>
          </w:p>
        </w:tc>
        <w:tc>
          <w:tcPr>
            <w:tcW w:w="709" w:type="dxa"/>
          </w:tcPr>
          <w:p w:rsidR="00E35AC8" w:rsidRDefault="00D33263">
            <w:pPr>
              <w:pStyle w:val="CRCoverPage"/>
              <w:tabs>
                <w:tab w:val="right" w:pos="625"/>
              </w:tabs>
              <w:spacing w:after="0"/>
              <w:jc w:val="center"/>
            </w:pPr>
            <w:r>
              <w:rPr>
                <w:b/>
                <w:bCs/>
                <w:sz w:val="28"/>
              </w:rPr>
              <w:t>rev</w:t>
            </w:r>
          </w:p>
        </w:tc>
        <w:tc>
          <w:tcPr>
            <w:tcW w:w="992" w:type="dxa"/>
            <w:shd w:val="pct30" w:color="FFFF00" w:fill="auto"/>
          </w:tcPr>
          <w:p w:rsidR="00E35AC8" w:rsidRDefault="00E44B0D">
            <w:pPr>
              <w:pStyle w:val="CRCoverPage"/>
              <w:spacing w:after="0"/>
              <w:jc w:val="center"/>
              <w:rPr>
                <w:b/>
                <w:lang w:val="en-US" w:eastAsia="zh-CN"/>
              </w:rPr>
            </w:pPr>
            <w:r>
              <w:rPr>
                <w:b/>
                <w:sz w:val="28"/>
                <w:lang w:val="en-US" w:eastAsia="zh-CN"/>
              </w:rPr>
              <w:t>3</w:t>
            </w:r>
          </w:p>
        </w:tc>
        <w:tc>
          <w:tcPr>
            <w:tcW w:w="2410" w:type="dxa"/>
          </w:tcPr>
          <w:p w:rsidR="00E35AC8" w:rsidRDefault="00D33263">
            <w:pPr>
              <w:pStyle w:val="CRCoverPage"/>
              <w:tabs>
                <w:tab w:val="right" w:pos="1825"/>
              </w:tabs>
              <w:spacing w:after="0"/>
              <w:jc w:val="center"/>
            </w:pPr>
            <w:r>
              <w:rPr>
                <w:b/>
                <w:sz w:val="28"/>
                <w:szCs w:val="28"/>
              </w:rPr>
              <w:t>Current version:</w:t>
            </w:r>
          </w:p>
        </w:tc>
        <w:tc>
          <w:tcPr>
            <w:tcW w:w="1701" w:type="dxa"/>
            <w:shd w:val="pct30" w:color="FFFF00" w:fill="auto"/>
          </w:tcPr>
          <w:p w:rsidR="00E35AC8" w:rsidRDefault="00D33263">
            <w:pPr>
              <w:pStyle w:val="CRCoverPage"/>
              <w:spacing w:after="0"/>
              <w:jc w:val="center"/>
              <w:rPr>
                <w:sz w:val="28"/>
              </w:rPr>
            </w:pPr>
            <w:r>
              <w:rPr>
                <w:b/>
                <w:sz w:val="28"/>
              </w:rPr>
              <w:t>17.2.0</w:t>
            </w:r>
          </w:p>
        </w:tc>
        <w:tc>
          <w:tcPr>
            <w:tcW w:w="143" w:type="dxa"/>
            <w:tcBorders>
              <w:right w:val="single" w:sz="4" w:space="0" w:color="auto"/>
            </w:tcBorders>
          </w:tcPr>
          <w:p w:rsidR="00E35AC8" w:rsidRDefault="00E35AC8">
            <w:pPr>
              <w:pStyle w:val="CRCoverPage"/>
              <w:spacing w:after="0"/>
            </w:pPr>
          </w:p>
        </w:tc>
      </w:tr>
      <w:tr w:rsidR="00E35AC8">
        <w:tc>
          <w:tcPr>
            <w:tcW w:w="9641" w:type="dxa"/>
            <w:gridSpan w:val="9"/>
            <w:tcBorders>
              <w:left w:val="single" w:sz="4" w:space="0" w:color="auto"/>
              <w:right w:val="single" w:sz="4" w:space="0" w:color="auto"/>
            </w:tcBorders>
          </w:tcPr>
          <w:p w:rsidR="00E35AC8" w:rsidRDefault="00E35AC8">
            <w:pPr>
              <w:pStyle w:val="CRCoverPage"/>
              <w:spacing w:after="0"/>
            </w:pPr>
          </w:p>
        </w:tc>
      </w:tr>
      <w:tr w:rsidR="00E35AC8">
        <w:tc>
          <w:tcPr>
            <w:tcW w:w="9641" w:type="dxa"/>
            <w:gridSpan w:val="9"/>
            <w:tcBorders>
              <w:top w:val="single" w:sz="4" w:space="0" w:color="auto"/>
            </w:tcBorders>
          </w:tcPr>
          <w:p w:rsidR="00E35AC8" w:rsidRDefault="00D33263">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35AC8">
        <w:tc>
          <w:tcPr>
            <w:tcW w:w="9641" w:type="dxa"/>
            <w:gridSpan w:val="9"/>
          </w:tcPr>
          <w:p w:rsidR="00E35AC8" w:rsidRDefault="00E35AC8">
            <w:pPr>
              <w:pStyle w:val="CRCoverPage"/>
              <w:spacing w:after="0"/>
              <w:rPr>
                <w:sz w:val="8"/>
                <w:szCs w:val="8"/>
              </w:rPr>
            </w:pPr>
          </w:p>
        </w:tc>
      </w:tr>
    </w:tbl>
    <w:p w:rsidR="00E35AC8" w:rsidRDefault="00E35A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AC8">
        <w:tc>
          <w:tcPr>
            <w:tcW w:w="2835" w:type="dxa"/>
          </w:tcPr>
          <w:p w:rsidR="00E35AC8" w:rsidRDefault="00D33263">
            <w:pPr>
              <w:pStyle w:val="CRCoverPage"/>
              <w:tabs>
                <w:tab w:val="right" w:pos="2751"/>
              </w:tabs>
              <w:spacing w:after="0"/>
              <w:rPr>
                <w:b/>
                <w:i/>
              </w:rPr>
            </w:pPr>
            <w:r>
              <w:rPr>
                <w:b/>
                <w:i/>
              </w:rPr>
              <w:t>Proposed change affects:</w:t>
            </w:r>
          </w:p>
        </w:tc>
        <w:tc>
          <w:tcPr>
            <w:tcW w:w="1418" w:type="dxa"/>
          </w:tcPr>
          <w:p w:rsidR="00E35AC8" w:rsidRDefault="00D332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5AC8" w:rsidRDefault="00E35AC8">
            <w:pPr>
              <w:pStyle w:val="CRCoverPage"/>
              <w:spacing w:after="0"/>
              <w:jc w:val="center"/>
              <w:rPr>
                <w:b/>
                <w:caps/>
              </w:rPr>
            </w:pPr>
          </w:p>
        </w:tc>
        <w:tc>
          <w:tcPr>
            <w:tcW w:w="709" w:type="dxa"/>
            <w:tcBorders>
              <w:left w:val="single" w:sz="4" w:space="0" w:color="auto"/>
            </w:tcBorders>
          </w:tcPr>
          <w:p w:rsidR="00E35AC8" w:rsidRDefault="00D332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5AC8" w:rsidRDefault="00E35AC8">
            <w:pPr>
              <w:pStyle w:val="CRCoverPage"/>
              <w:spacing w:after="0"/>
              <w:jc w:val="center"/>
              <w:rPr>
                <w:b/>
                <w:caps/>
              </w:rPr>
            </w:pPr>
          </w:p>
        </w:tc>
        <w:tc>
          <w:tcPr>
            <w:tcW w:w="2126" w:type="dxa"/>
          </w:tcPr>
          <w:p w:rsidR="00E35AC8" w:rsidRDefault="00D332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5AC8" w:rsidRDefault="00E35AC8">
            <w:pPr>
              <w:pStyle w:val="CRCoverPage"/>
              <w:spacing w:after="0"/>
              <w:jc w:val="center"/>
              <w:rPr>
                <w:b/>
                <w:caps/>
              </w:rPr>
            </w:pPr>
          </w:p>
        </w:tc>
        <w:tc>
          <w:tcPr>
            <w:tcW w:w="1418" w:type="dxa"/>
            <w:tcBorders>
              <w:left w:val="nil"/>
            </w:tcBorders>
          </w:tcPr>
          <w:p w:rsidR="00E35AC8" w:rsidRDefault="00D332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5AC8" w:rsidRDefault="00D33263">
            <w:pPr>
              <w:pStyle w:val="CRCoverPage"/>
              <w:spacing w:after="0"/>
              <w:jc w:val="center"/>
              <w:rPr>
                <w:b/>
                <w:bCs/>
                <w:caps/>
              </w:rPr>
            </w:pPr>
            <w:r>
              <w:rPr>
                <w:b/>
                <w:bCs/>
                <w:caps/>
              </w:rPr>
              <w:t>X</w:t>
            </w:r>
          </w:p>
        </w:tc>
      </w:tr>
    </w:tbl>
    <w:p w:rsidR="00E35AC8" w:rsidRDefault="00E35A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AC8">
        <w:tc>
          <w:tcPr>
            <w:tcW w:w="9640" w:type="dxa"/>
            <w:gridSpan w:val="11"/>
          </w:tcPr>
          <w:p w:rsidR="00E35AC8" w:rsidRDefault="00E35AC8">
            <w:pPr>
              <w:pStyle w:val="CRCoverPage"/>
              <w:spacing w:after="0"/>
              <w:rPr>
                <w:sz w:val="8"/>
                <w:szCs w:val="8"/>
              </w:rPr>
            </w:pPr>
          </w:p>
        </w:tc>
      </w:tr>
      <w:tr w:rsidR="00E35AC8">
        <w:tc>
          <w:tcPr>
            <w:tcW w:w="1843" w:type="dxa"/>
            <w:tcBorders>
              <w:top w:val="single" w:sz="4" w:space="0" w:color="auto"/>
              <w:left w:val="single" w:sz="4" w:space="0" w:color="auto"/>
            </w:tcBorders>
          </w:tcPr>
          <w:p w:rsidR="00E35AC8" w:rsidRDefault="00D3326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5AC8" w:rsidRDefault="00D33263">
            <w:pPr>
              <w:pStyle w:val="CRCoverPage"/>
              <w:spacing w:after="0"/>
              <w:ind w:left="100"/>
            </w:pPr>
            <w:r>
              <w:t>Clarify the UE aggregated mobility analytics exposure to NF</w:t>
            </w:r>
          </w:p>
        </w:tc>
      </w:tr>
      <w:tr w:rsidR="00E35AC8">
        <w:tc>
          <w:tcPr>
            <w:tcW w:w="1843" w:type="dxa"/>
            <w:tcBorders>
              <w:left w:val="single" w:sz="4" w:space="0" w:color="auto"/>
            </w:tcBorders>
          </w:tcPr>
          <w:p w:rsidR="00E35AC8" w:rsidRDefault="00E35AC8">
            <w:pPr>
              <w:pStyle w:val="CRCoverPage"/>
              <w:spacing w:after="0"/>
              <w:rPr>
                <w:b/>
                <w:i/>
                <w:sz w:val="8"/>
                <w:szCs w:val="8"/>
              </w:rPr>
            </w:pPr>
          </w:p>
        </w:tc>
        <w:tc>
          <w:tcPr>
            <w:tcW w:w="7797" w:type="dxa"/>
            <w:gridSpan w:val="10"/>
            <w:tcBorders>
              <w:right w:val="single" w:sz="4" w:space="0" w:color="auto"/>
            </w:tcBorders>
          </w:tcPr>
          <w:p w:rsidR="00E35AC8" w:rsidRDefault="00E35AC8">
            <w:pPr>
              <w:pStyle w:val="CRCoverPage"/>
              <w:spacing w:after="0"/>
              <w:rPr>
                <w:sz w:val="8"/>
                <w:szCs w:val="8"/>
              </w:rPr>
            </w:pPr>
          </w:p>
        </w:tc>
      </w:tr>
      <w:tr w:rsidR="00E35AC8">
        <w:tc>
          <w:tcPr>
            <w:tcW w:w="1843" w:type="dxa"/>
            <w:tcBorders>
              <w:left w:val="single" w:sz="4" w:space="0" w:color="auto"/>
            </w:tcBorders>
          </w:tcPr>
          <w:p w:rsidR="00E35AC8" w:rsidRDefault="00D3326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5AC8" w:rsidRDefault="00D33263">
            <w:pPr>
              <w:pStyle w:val="CRCoverPage"/>
              <w:spacing w:after="0"/>
              <w:ind w:left="100"/>
              <w:rPr>
                <w:lang w:val="en-US" w:eastAsia="zh-CN"/>
              </w:rPr>
            </w:pPr>
            <w:r>
              <w:rPr>
                <w:rFonts w:hint="eastAsia"/>
                <w:lang w:val="en-US" w:eastAsia="zh-CN"/>
              </w:rPr>
              <w:t>China Mobile</w:t>
            </w:r>
          </w:p>
        </w:tc>
      </w:tr>
      <w:tr w:rsidR="00E35AC8">
        <w:tc>
          <w:tcPr>
            <w:tcW w:w="1843" w:type="dxa"/>
            <w:tcBorders>
              <w:left w:val="single" w:sz="4" w:space="0" w:color="auto"/>
            </w:tcBorders>
          </w:tcPr>
          <w:p w:rsidR="00E35AC8" w:rsidRDefault="00D3326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5AC8" w:rsidRDefault="00042C8D">
            <w:pPr>
              <w:pStyle w:val="CRCoverPage"/>
              <w:spacing w:after="0"/>
              <w:ind w:left="100"/>
            </w:pPr>
            <w:r>
              <w:fldChar w:fldCharType="begin"/>
            </w:r>
            <w:r>
              <w:instrText xml:space="preserve"> DOCPROPERTY  SourceIfTsg  \* MERGEFORMAT </w:instrText>
            </w:r>
            <w:r>
              <w:fldChar w:fldCharType="separate"/>
            </w:r>
            <w:r w:rsidR="00D33263">
              <w:t>SA2</w:t>
            </w:r>
            <w:r>
              <w:fldChar w:fldCharType="end"/>
            </w:r>
          </w:p>
        </w:tc>
      </w:tr>
      <w:tr w:rsidR="00E35AC8">
        <w:tc>
          <w:tcPr>
            <w:tcW w:w="1843" w:type="dxa"/>
            <w:tcBorders>
              <w:left w:val="single" w:sz="4" w:space="0" w:color="auto"/>
            </w:tcBorders>
          </w:tcPr>
          <w:p w:rsidR="00E35AC8" w:rsidRDefault="00E35AC8">
            <w:pPr>
              <w:pStyle w:val="CRCoverPage"/>
              <w:spacing w:after="0"/>
              <w:rPr>
                <w:b/>
                <w:i/>
                <w:sz w:val="8"/>
                <w:szCs w:val="8"/>
              </w:rPr>
            </w:pPr>
          </w:p>
        </w:tc>
        <w:tc>
          <w:tcPr>
            <w:tcW w:w="7797" w:type="dxa"/>
            <w:gridSpan w:val="10"/>
            <w:tcBorders>
              <w:right w:val="single" w:sz="4" w:space="0" w:color="auto"/>
            </w:tcBorders>
          </w:tcPr>
          <w:p w:rsidR="00E35AC8" w:rsidRDefault="00E35AC8">
            <w:pPr>
              <w:pStyle w:val="CRCoverPage"/>
              <w:spacing w:after="0"/>
              <w:rPr>
                <w:sz w:val="8"/>
                <w:szCs w:val="8"/>
              </w:rPr>
            </w:pPr>
          </w:p>
        </w:tc>
      </w:tr>
      <w:tr w:rsidR="00E35AC8">
        <w:tc>
          <w:tcPr>
            <w:tcW w:w="1843" w:type="dxa"/>
            <w:tcBorders>
              <w:left w:val="single" w:sz="4" w:space="0" w:color="auto"/>
            </w:tcBorders>
          </w:tcPr>
          <w:p w:rsidR="00E35AC8" w:rsidRDefault="00D33263">
            <w:pPr>
              <w:pStyle w:val="CRCoverPage"/>
              <w:tabs>
                <w:tab w:val="right" w:pos="1759"/>
              </w:tabs>
              <w:spacing w:after="0"/>
              <w:rPr>
                <w:b/>
                <w:i/>
              </w:rPr>
            </w:pPr>
            <w:r>
              <w:rPr>
                <w:b/>
                <w:i/>
              </w:rPr>
              <w:t>Work item code:</w:t>
            </w:r>
          </w:p>
        </w:tc>
        <w:tc>
          <w:tcPr>
            <w:tcW w:w="3686" w:type="dxa"/>
            <w:gridSpan w:val="5"/>
            <w:shd w:val="pct30" w:color="FFFF00" w:fill="auto"/>
          </w:tcPr>
          <w:p w:rsidR="00E35AC8" w:rsidRDefault="00D33263">
            <w:pPr>
              <w:pStyle w:val="CRCoverPage"/>
              <w:spacing w:after="0"/>
              <w:ind w:left="100"/>
            </w:pPr>
            <w:r>
              <w:t>eNA_Ph2</w:t>
            </w:r>
          </w:p>
        </w:tc>
        <w:tc>
          <w:tcPr>
            <w:tcW w:w="567" w:type="dxa"/>
            <w:tcBorders>
              <w:left w:val="nil"/>
            </w:tcBorders>
          </w:tcPr>
          <w:p w:rsidR="00E35AC8" w:rsidRDefault="00E35AC8">
            <w:pPr>
              <w:pStyle w:val="CRCoverPage"/>
              <w:spacing w:after="0"/>
              <w:ind w:right="100"/>
            </w:pPr>
          </w:p>
        </w:tc>
        <w:tc>
          <w:tcPr>
            <w:tcW w:w="1417" w:type="dxa"/>
            <w:gridSpan w:val="3"/>
            <w:tcBorders>
              <w:left w:val="nil"/>
            </w:tcBorders>
          </w:tcPr>
          <w:p w:rsidR="00E35AC8" w:rsidRDefault="00D33263">
            <w:pPr>
              <w:pStyle w:val="CRCoverPage"/>
              <w:spacing w:after="0"/>
              <w:jc w:val="right"/>
            </w:pPr>
            <w:r>
              <w:rPr>
                <w:b/>
                <w:i/>
              </w:rPr>
              <w:t>Date:</w:t>
            </w:r>
          </w:p>
        </w:tc>
        <w:tc>
          <w:tcPr>
            <w:tcW w:w="2127" w:type="dxa"/>
            <w:tcBorders>
              <w:right w:val="single" w:sz="4" w:space="0" w:color="auto"/>
            </w:tcBorders>
            <w:shd w:val="pct30" w:color="FFFF00" w:fill="auto"/>
          </w:tcPr>
          <w:p w:rsidR="00E35AC8" w:rsidRDefault="00D33263">
            <w:pPr>
              <w:pStyle w:val="CRCoverPage"/>
              <w:spacing w:after="0"/>
              <w:ind w:left="100"/>
            </w:pPr>
            <w:r>
              <w:t>2021-11-08</w:t>
            </w:r>
          </w:p>
        </w:tc>
      </w:tr>
      <w:tr w:rsidR="00E35AC8">
        <w:tc>
          <w:tcPr>
            <w:tcW w:w="1843" w:type="dxa"/>
            <w:tcBorders>
              <w:left w:val="single" w:sz="4" w:space="0" w:color="auto"/>
            </w:tcBorders>
          </w:tcPr>
          <w:p w:rsidR="00E35AC8" w:rsidRDefault="00E35AC8">
            <w:pPr>
              <w:pStyle w:val="CRCoverPage"/>
              <w:spacing w:after="0"/>
              <w:rPr>
                <w:b/>
                <w:i/>
                <w:sz w:val="8"/>
                <w:szCs w:val="8"/>
              </w:rPr>
            </w:pPr>
          </w:p>
        </w:tc>
        <w:tc>
          <w:tcPr>
            <w:tcW w:w="1986" w:type="dxa"/>
            <w:gridSpan w:val="4"/>
          </w:tcPr>
          <w:p w:rsidR="00E35AC8" w:rsidRDefault="00E35AC8">
            <w:pPr>
              <w:pStyle w:val="CRCoverPage"/>
              <w:spacing w:after="0"/>
              <w:rPr>
                <w:sz w:val="8"/>
                <w:szCs w:val="8"/>
              </w:rPr>
            </w:pPr>
          </w:p>
        </w:tc>
        <w:tc>
          <w:tcPr>
            <w:tcW w:w="2267" w:type="dxa"/>
            <w:gridSpan w:val="2"/>
          </w:tcPr>
          <w:p w:rsidR="00E35AC8" w:rsidRDefault="00E35AC8">
            <w:pPr>
              <w:pStyle w:val="CRCoverPage"/>
              <w:spacing w:after="0"/>
              <w:rPr>
                <w:sz w:val="8"/>
                <w:szCs w:val="8"/>
              </w:rPr>
            </w:pPr>
          </w:p>
        </w:tc>
        <w:tc>
          <w:tcPr>
            <w:tcW w:w="1417" w:type="dxa"/>
            <w:gridSpan w:val="3"/>
          </w:tcPr>
          <w:p w:rsidR="00E35AC8" w:rsidRDefault="00E35AC8">
            <w:pPr>
              <w:pStyle w:val="CRCoverPage"/>
              <w:spacing w:after="0"/>
              <w:rPr>
                <w:sz w:val="8"/>
                <w:szCs w:val="8"/>
              </w:rPr>
            </w:pPr>
          </w:p>
        </w:tc>
        <w:tc>
          <w:tcPr>
            <w:tcW w:w="2127" w:type="dxa"/>
            <w:tcBorders>
              <w:right w:val="single" w:sz="4" w:space="0" w:color="auto"/>
            </w:tcBorders>
          </w:tcPr>
          <w:p w:rsidR="00E35AC8" w:rsidRDefault="00E35AC8">
            <w:pPr>
              <w:pStyle w:val="CRCoverPage"/>
              <w:spacing w:after="0"/>
              <w:rPr>
                <w:sz w:val="8"/>
                <w:szCs w:val="8"/>
              </w:rPr>
            </w:pPr>
          </w:p>
        </w:tc>
      </w:tr>
      <w:tr w:rsidR="00E35AC8">
        <w:trPr>
          <w:cantSplit/>
        </w:trPr>
        <w:tc>
          <w:tcPr>
            <w:tcW w:w="1843" w:type="dxa"/>
            <w:tcBorders>
              <w:left w:val="single" w:sz="4" w:space="0" w:color="auto"/>
            </w:tcBorders>
          </w:tcPr>
          <w:p w:rsidR="00E35AC8" w:rsidRDefault="00D33263">
            <w:pPr>
              <w:pStyle w:val="CRCoverPage"/>
              <w:tabs>
                <w:tab w:val="right" w:pos="1759"/>
              </w:tabs>
              <w:spacing w:after="0"/>
              <w:rPr>
                <w:b/>
                <w:i/>
              </w:rPr>
            </w:pPr>
            <w:r>
              <w:rPr>
                <w:b/>
                <w:i/>
              </w:rPr>
              <w:t>Category:</w:t>
            </w:r>
          </w:p>
        </w:tc>
        <w:tc>
          <w:tcPr>
            <w:tcW w:w="851" w:type="dxa"/>
            <w:shd w:val="pct30" w:color="FFFF00" w:fill="auto"/>
          </w:tcPr>
          <w:p w:rsidR="00E35AC8" w:rsidRDefault="00D33263">
            <w:pPr>
              <w:pStyle w:val="CRCoverPage"/>
              <w:spacing w:after="0"/>
              <w:ind w:left="100" w:right="-609"/>
              <w:rPr>
                <w:b/>
              </w:rPr>
            </w:pPr>
            <w:r>
              <w:rPr>
                <w:b/>
              </w:rPr>
              <w:t>F</w:t>
            </w:r>
          </w:p>
        </w:tc>
        <w:tc>
          <w:tcPr>
            <w:tcW w:w="3402" w:type="dxa"/>
            <w:gridSpan w:val="5"/>
            <w:tcBorders>
              <w:left w:val="nil"/>
            </w:tcBorders>
          </w:tcPr>
          <w:p w:rsidR="00E35AC8" w:rsidRDefault="00E35AC8">
            <w:pPr>
              <w:pStyle w:val="CRCoverPage"/>
              <w:spacing w:after="0"/>
            </w:pPr>
          </w:p>
        </w:tc>
        <w:tc>
          <w:tcPr>
            <w:tcW w:w="1417" w:type="dxa"/>
            <w:gridSpan w:val="3"/>
            <w:tcBorders>
              <w:left w:val="nil"/>
            </w:tcBorders>
          </w:tcPr>
          <w:p w:rsidR="00E35AC8" w:rsidRDefault="00D33263">
            <w:pPr>
              <w:pStyle w:val="CRCoverPage"/>
              <w:spacing w:after="0"/>
              <w:jc w:val="right"/>
              <w:rPr>
                <w:b/>
                <w:i/>
              </w:rPr>
            </w:pPr>
            <w:r>
              <w:rPr>
                <w:b/>
                <w:i/>
              </w:rPr>
              <w:t>Release:</w:t>
            </w:r>
          </w:p>
        </w:tc>
        <w:tc>
          <w:tcPr>
            <w:tcW w:w="2127" w:type="dxa"/>
            <w:tcBorders>
              <w:right w:val="single" w:sz="4" w:space="0" w:color="auto"/>
            </w:tcBorders>
            <w:shd w:val="pct30" w:color="FFFF00" w:fill="auto"/>
          </w:tcPr>
          <w:p w:rsidR="00E35AC8" w:rsidRDefault="00D33263">
            <w:pPr>
              <w:pStyle w:val="CRCoverPage"/>
              <w:spacing w:after="0"/>
              <w:ind w:left="100"/>
            </w:pPr>
            <w:r>
              <w:t>Rel-17</w:t>
            </w:r>
          </w:p>
        </w:tc>
      </w:tr>
      <w:tr w:rsidR="00E35AC8">
        <w:tc>
          <w:tcPr>
            <w:tcW w:w="1843" w:type="dxa"/>
            <w:tcBorders>
              <w:left w:val="single" w:sz="4" w:space="0" w:color="auto"/>
              <w:bottom w:val="single" w:sz="4" w:space="0" w:color="auto"/>
            </w:tcBorders>
          </w:tcPr>
          <w:p w:rsidR="00E35AC8" w:rsidRDefault="00E35AC8">
            <w:pPr>
              <w:pStyle w:val="CRCoverPage"/>
              <w:spacing w:after="0"/>
              <w:rPr>
                <w:b/>
                <w:i/>
              </w:rPr>
            </w:pPr>
          </w:p>
        </w:tc>
        <w:tc>
          <w:tcPr>
            <w:tcW w:w="4677" w:type="dxa"/>
            <w:gridSpan w:val="8"/>
            <w:tcBorders>
              <w:bottom w:val="single" w:sz="4" w:space="0" w:color="auto"/>
            </w:tcBorders>
          </w:tcPr>
          <w:p w:rsidR="00E35AC8" w:rsidRDefault="00D332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5AC8" w:rsidRDefault="00D332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35AC8" w:rsidRDefault="00D332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AC8">
        <w:tc>
          <w:tcPr>
            <w:tcW w:w="1843" w:type="dxa"/>
          </w:tcPr>
          <w:p w:rsidR="00E35AC8" w:rsidRDefault="00E35AC8">
            <w:pPr>
              <w:pStyle w:val="CRCoverPage"/>
              <w:spacing w:after="0"/>
              <w:rPr>
                <w:b/>
                <w:i/>
                <w:sz w:val="8"/>
                <w:szCs w:val="8"/>
              </w:rPr>
            </w:pPr>
          </w:p>
        </w:tc>
        <w:tc>
          <w:tcPr>
            <w:tcW w:w="7797" w:type="dxa"/>
            <w:gridSpan w:val="10"/>
          </w:tcPr>
          <w:p w:rsidR="00E35AC8" w:rsidRDefault="00E35AC8">
            <w:pPr>
              <w:pStyle w:val="CRCoverPage"/>
              <w:spacing w:after="0"/>
              <w:rPr>
                <w:sz w:val="8"/>
                <w:szCs w:val="8"/>
              </w:rPr>
            </w:pPr>
          </w:p>
        </w:tc>
      </w:tr>
      <w:tr w:rsidR="00E35AC8">
        <w:tc>
          <w:tcPr>
            <w:tcW w:w="2694" w:type="dxa"/>
            <w:gridSpan w:val="2"/>
            <w:tcBorders>
              <w:top w:val="single" w:sz="4" w:space="0" w:color="auto"/>
              <w:left w:val="single" w:sz="4" w:space="0" w:color="auto"/>
            </w:tcBorders>
          </w:tcPr>
          <w:p w:rsidR="00E35AC8" w:rsidRDefault="00D332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5AC8" w:rsidRDefault="00D33263">
            <w:pPr>
              <w:pStyle w:val="CRCoverPage"/>
              <w:spacing w:afterLines="50"/>
              <w:ind w:left="102"/>
            </w:pPr>
            <w:r>
              <w:t>The NWDAF can provide UE mobility related analytics to NF. When the NF sends a request with Analytics Filter information = (AOI, visited AOI(s)) to the NWDAF supporting analytics aggregation capability for aggregated mobility analytics, the NWDAF supporting analytics aggregation capability derives the UE ID list and the requested aggregated analytics based on the data collected in the AOI and UE mobility analytics in one of the visited AOI(s) obtained from the other NWDAF instance(s), and the NWDAF supporting analytics aggregation capability provides only statistics on mobility of UEs in the UE ID list, those UEs currently reside in the AOI and had previously (i.e. in the "Analytics target period") been in at least one of the Visited AOI(s).</w:t>
            </w:r>
          </w:p>
          <w:p w:rsidR="00E35AC8" w:rsidRDefault="00D33263">
            <w:pPr>
              <w:pStyle w:val="CRCoverPage"/>
              <w:spacing w:afterLines="50"/>
              <w:ind w:left="102"/>
              <w:rPr>
                <w:lang w:eastAsia="zh-CN"/>
              </w:rPr>
            </w:pPr>
            <w:r>
              <w:rPr>
                <w:rFonts w:hint="eastAsia"/>
                <w:lang w:eastAsia="zh-CN"/>
              </w:rPr>
              <w:t>H</w:t>
            </w:r>
            <w:r>
              <w:rPr>
                <w:lang w:eastAsia="zh-CN"/>
              </w:rPr>
              <w:t>owever, the descriptions in the current version are not detailed enough to cause ambiguity, and additional descriptions need to be added.</w:t>
            </w:r>
          </w:p>
          <w:p w:rsidR="00E35AC8" w:rsidRDefault="00D33263">
            <w:pPr>
              <w:pStyle w:val="CRCoverPage"/>
              <w:spacing w:afterLines="50"/>
              <w:ind w:left="102"/>
            </w:pPr>
            <w:r>
              <w:t>In addition, there are some editorial changes for AOI and visited AOI(s).</w:t>
            </w:r>
          </w:p>
          <w:p w:rsidR="00E35AC8" w:rsidRDefault="00D33263">
            <w:pPr>
              <w:pStyle w:val="CRCoverPage"/>
              <w:spacing w:afterLines="50"/>
              <w:ind w:left="102"/>
              <w:rPr>
                <w:highlight w:val="green"/>
              </w:rPr>
            </w:pPr>
            <w:r w:rsidRPr="006B0BCB">
              <w:t>Furthermore, currently the step 4 in clause 6.7.2.4 means that the NWDAF will provide UE mobility analytics for all the UE(s) in the Target of Analytics Reporting in step 1. However, for the scenario that “</w:t>
            </w:r>
            <w:r w:rsidRPr="006B0BCB">
              <w:rPr>
                <w:lang w:eastAsia="zh-CN"/>
              </w:rPr>
              <w:t>NF wants to obtain the aggregated mobility analytics of those UEs, that currently reside in the AOI and had visited at least one of visited AOI(s) during an Analytics target period</w:t>
            </w:r>
            <w:r w:rsidRPr="006B0BCB">
              <w:t>”, the UE ID list derived in step 3 is a subset of the UE(s) in the Target of Analytics Reporting. So the step 4 should be updated. And the step 3 should also be updated correspondingly.</w:t>
            </w:r>
            <w:r>
              <w:t xml:space="preserve"> </w:t>
            </w:r>
          </w:p>
        </w:tc>
      </w:tr>
      <w:tr w:rsidR="00E35AC8">
        <w:tc>
          <w:tcPr>
            <w:tcW w:w="2694" w:type="dxa"/>
            <w:gridSpan w:val="2"/>
            <w:tcBorders>
              <w:left w:val="single" w:sz="4" w:space="0" w:color="auto"/>
            </w:tcBorders>
          </w:tcPr>
          <w:p w:rsidR="00E35AC8" w:rsidRDefault="00E35AC8">
            <w:pPr>
              <w:pStyle w:val="CRCoverPage"/>
              <w:spacing w:after="0"/>
              <w:rPr>
                <w:b/>
                <w:i/>
                <w:sz w:val="8"/>
                <w:szCs w:val="8"/>
              </w:rPr>
            </w:pPr>
          </w:p>
        </w:tc>
        <w:tc>
          <w:tcPr>
            <w:tcW w:w="6946" w:type="dxa"/>
            <w:gridSpan w:val="9"/>
            <w:tcBorders>
              <w:right w:val="single" w:sz="4" w:space="0" w:color="auto"/>
            </w:tcBorders>
          </w:tcPr>
          <w:p w:rsidR="00E35AC8" w:rsidRDefault="00E35AC8">
            <w:pPr>
              <w:pStyle w:val="CRCoverPage"/>
              <w:spacing w:after="0"/>
              <w:rPr>
                <w:sz w:val="8"/>
                <w:szCs w:val="8"/>
                <w:highlight w:val="green"/>
              </w:rPr>
            </w:pPr>
          </w:p>
        </w:tc>
      </w:tr>
      <w:tr w:rsidR="00E35AC8">
        <w:tc>
          <w:tcPr>
            <w:tcW w:w="2694" w:type="dxa"/>
            <w:gridSpan w:val="2"/>
            <w:tcBorders>
              <w:left w:val="single" w:sz="4" w:space="0" w:color="auto"/>
            </w:tcBorders>
          </w:tcPr>
          <w:p w:rsidR="00E35AC8" w:rsidRDefault="00D332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5AC8" w:rsidRDefault="00D33263" w:rsidP="006B0BCB">
            <w:pPr>
              <w:pStyle w:val="CRCoverPage"/>
              <w:spacing w:afterLines="50"/>
              <w:ind w:left="100"/>
            </w:pPr>
            <w:r w:rsidRPr="006B0BCB">
              <w:t>-</w:t>
            </w:r>
            <w:r>
              <w:t xml:space="preserve"> </w:t>
            </w:r>
            <w:r>
              <w:tab/>
              <w:t xml:space="preserve"> </w:t>
            </w:r>
            <w:r>
              <w:t>Clarify the UE aggregated mobility analytics exposure to NF</w:t>
            </w:r>
          </w:p>
          <w:p w:rsidR="00E35AC8" w:rsidRDefault="00D33263" w:rsidP="006B0BCB">
            <w:pPr>
              <w:pStyle w:val="CRCoverPage"/>
              <w:spacing w:afterLines="50"/>
              <w:ind w:left="100"/>
              <w:rPr>
                <w:highlight w:val="green"/>
              </w:rPr>
            </w:pPr>
            <w:r w:rsidRPr="006B0BCB">
              <w:t xml:space="preserve">- </w:t>
            </w:r>
            <w:r w:rsidRPr="006B0BCB">
              <w:rPr>
                <w:lang w:eastAsia="zh-CN"/>
              </w:rPr>
              <w:tab/>
              <w:t>Clarify that the NWDAF may provide the requested aggregated analytics for the UE ID list within the UE(s) in the Target of Analytics Reporting.</w:t>
            </w:r>
          </w:p>
        </w:tc>
      </w:tr>
      <w:tr w:rsidR="00E35AC8">
        <w:tc>
          <w:tcPr>
            <w:tcW w:w="2694" w:type="dxa"/>
            <w:gridSpan w:val="2"/>
            <w:tcBorders>
              <w:left w:val="single" w:sz="4" w:space="0" w:color="auto"/>
            </w:tcBorders>
          </w:tcPr>
          <w:p w:rsidR="00E35AC8" w:rsidRDefault="00E35AC8">
            <w:pPr>
              <w:pStyle w:val="CRCoverPage"/>
              <w:spacing w:after="0"/>
              <w:rPr>
                <w:b/>
                <w:i/>
                <w:sz w:val="8"/>
                <w:szCs w:val="8"/>
              </w:rPr>
            </w:pPr>
          </w:p>
        </w:tc>
        <w:tc>
          <w:tcPr>
            <w:tcW w:w="6946" w:type="dxa"/>
            <w:gridSpan w:val="9"/>
            <w:tcBorders>
              <w:right w:val="single" w:sz="4" w:space="0" w:color="auto"/>
            </w:tcBorders>
          </w:tcPr>
          <w:p w:rsidR="00E35AC8" w:rsidRDefault="00E35AC8">
            <w:pPr>
              <w:pStyle w:val="CRCoverPage"/>
              <w:spacing w:after="0"/>
              <w:rPr>
                <w:sz w:val="8"/>
                <w:szCs w:val="8"/>
                <w:highlight w:val="green"/>
              </w:rPr>
            </w:pPr>
          </w:p>
        </w:tc>
      </w:tr>
      <w:tr w:rsidR="00E35AC8">
        <w:tc>
          <w:tcPr>
            <w:tcW w:w="2694" w:type="dxa"/>
            <w:gridSpan w:val="2"/>
            <w:tcBorders>
              <w:left w:val="single" w:sz="4" w:space="0" w:color="auto"/>
              <w:bottom w:val="single" w:sz="4" w:space="0" w:color="auto"/>
            </w:tcBorders>
          </w:tcPr>
          <w:p w:rsidR="00E35AC8" w:rsidRDefault="00D332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5AC8" w:rsidRDefault="00D33263">
            <w:pPr>
              <w:pStyle w:val="CRCoverPage"/>
              <w:spacing w:after="0"/>
              <w:ind w:left="100"/>
              <w:rPr>
                <w:highlight w:val="green"/>
                <w:lang w:eastAsia="zh-CN"/>
              </w:rPr>
            </w:pPr>
            <w:r>
              <w:rPr>
                <w:rFonts w:hint="eastAsia"/>
                <w:lang w:eastAsia="zh-CN"/>
              </w:rPr>
              <w:t>C</w:t>
            </w:r>
            <w:r>
              <w:rPr>
                <w:lang w:eastAsia="zh-CN"/>
              </w:rPr>
              <w:t>urrent descriptions of UE aggregated mobility analytics is not clear enough.</w:t>
            </w:r>
          </w:p>
        </w:tc>
      </w:tr>
      <w:tr w:rsidR="00E35AC8">
        <w:tc>
          <w:tcPr>
            <w:tcW w:w="2694" w:type="dxa"/>
            <w:gridSpan w:val="2"/>
          </w:tcPr>
          <w:p w:rsidR="00E35AC8" w:rsidRDefault="00E35AC8">
            <w:pPr>
              <w:pStyle w:val="CRCoverPage"/>
              <w:spacing w:after="0"/>
              <w:rPr>
                <w:b/>
                <w:i/>
                <w:sz w:val="8"/>
                <w:szCs w:val="8"/>
              </w:rPr>
            </w:pPr>
          </w:p>
        </w:tc>
        <w:tc>
          <w:tcPr>
            <w:tcW w:w="6946" w:type="dxa"/>
            <w:gridSpan w:val="9"/>
          </w:tcPr>
          <w:p w:rsidR="00E35AC8" w:rsidRDefault="00E35AC8">
            <w:pPr>
              <w:pStyle w:val="CRCoverPage"/>
              <w:spacing w:after="0"/>
              <w:rPr>
                <w:sz w:val="8"/>
                <w:szCs w:val="8"/>
              </w:rPr>
            </w:pPr>
          </w:p>
        </w:tc>
      </w:tr>
      <w:tr w:rsidR="00E35AC8">
        <w:tc>
          <w:tcPr>
            <w:tcW w:w="2694" w:type="dxa"/>
            <w:gridSpan w:val="2"/>
            <w:tcBorders>
              <w:top w:val="single" w:sz="4" w:space="0" w:color="auto"/>
              <w:left w:val="single" w:sz="4" w:space="0" w:color="auto"/>
            </w:tcBorders>
          </w:tcPr>
          <w:p w:rsidR="00E35AC8" w:rsidRDefault="00D3326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E35AC8" w:rsidRDefault="00D33263">
            <w:pPr>
              <w:pStyle w:val="CRCoverPage"/>
              <w:spacing w:after="0"/>
              <w:ind w:left="100"/>
              <w:rPr>
                <w:lang w:eastAsia="zh-CN"/>
              </w:rPr>
            </w:pPr>
            <w:r>
              <w:t>6.7.2.1</w:t>
            </w:r>
            <w:r>
              <w:rPr>
                <w:rFonts w:hint="eastAsia"/>
                <w:lang w:eastAsia="zh-CN"/>
              </w:rPr>
              <w:t>,</w:t>
            </w:r>
            <w:r>
              <w:rPr>
                <w:lang w:eastAsia="zh-CN"/>
              </w:rPr>
              <w:t xml:space="preserve"> 6.7.2.4, 7.1</w:t>
            </w:r>
          </w:p>
        </w:tc>
      </w:tr>
      <w:tr w:rsidR="00E35AC8">
        <w:tc>
          <w:tcPr>
            <w:tcW w:w="2694" w:type="dxa"/>
            <w:gridSpan w:val="2"/>
            <w:tcBorders>
              <w:left w:val="single" w:sz="4" w:space="0" w:color="auto"/>
            </w:tcBorders>
          </w:tcPr>
          <w:p w:rsidR="00E35AC8" w:rsidRDefault="00E35AC8">
            <w:pPr>
              <w:pStyle w:val="CRCoverPage"/>
              <w:spacing w:after="0"/>
              <w:rPr>
                <w:b/>
                <w:i/>
                <w:sz w:val="8"/>
                <w:szCs w:val="8"/>
              </w:rPr>
            </w:pPr>
          </w:p>
        </w:tc>
        <w:tc>
          <w:tcPr>
            <w:tcW w:w="6946" w:type="dxa"/>
            <w:gridSpan w:val="9"/>
            <w:tcBorders>
              <w:right w:val="single" w:sz="4" w:space="0" w:color="auto"/>
            </w:tcBorders>
          </w:tcPr>
          <w:p w:rsidR="00E35AC8" w:rsidRDefault="00E35AC8">
            <w:pPr>
              <w:pStyle w:val="CRCoverPage"/>
              <w:spacing w:after="0"/>
              <w:rPr>
                <w:sz w:val="8"/>
                <w:szCs w:val="8"/>
              </w:rPr>
            </w:pPr>
          </w:p>
        </w:tc>
      </w:tr>
      <w:tr w:rsidR="00E35AC8">
        <w:tc>
          <w:tcPr>
            <w:tcW w:w="2694" w:type="dxa"/>
            <w:gridSpan w:val="2"/>
            <w:tcBorders>
              <w:left w:val="single" w:sz="4" w:space="0" w:color="auto"/>
            </w:tcBorders>
          </w:tcPr>
          <w:p w:rsidR="00E35AC8" w:rsidRDefault="00E35A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5AC8" w:rsidRDefault="00D332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5AC8" w:rsidRDefault="00D33263">
            <w:pPr>
              <w:pStyle w:val="CRCoverPage"/>
              <w:spacing w:after="0"/>
              <w:jc w:val="center"/>
              <w:rPr>
                <w:b/>
                <w:caps/>
              </w:rPr>
            </w:pPr>
            <w:r>
              <w:rPr>
                <w:b/>
                <w:caps/>
              </w:rPr>
              <w:t>N</w:t>
            </w:r>
          </w:p>
        </w:tc>
        <w:tc>
          <w:tcPr>
            <w:tcW w:w="2977" w:type="dxa"/>
            <w:gridSpan w:val="4"/>
          </w:tcPr>
          <w:p w:rsidR="00E35AC8" w:rsidRDefault="00E35AC8">
            <w:pPr>
              <w:pStyle w:val="CRCoverPage"/>
              <w:tabs>
                <w:tab w:val="right" w:pos="2893"/>
              </w:tabs>
              <w:spacing w:after="0"/>
            </w:pPr>
          </w:p>
        </w:tc>
        <w:tc>
          <w:tcPr>
            <w:tcW w:w="3401" w:type="dxa"/>
            <w:gridSpan w:val="3"/>
            <w:tcBorders>
              <w:right w:val="single" w:sz="4" w:space="0" w:color="auto"/>
            </w:tcBorders>
            <w:shd w:val="clear" w:color="FFFF00" w:fill="auto"/>
          </w:tcPr>
          <w:p w:rsidR="00E35AC8" w:rsidRDefault="00E35AC8">
            <w:pPr>
              <w:pStyle w:val="CRCoverPage"/>
              <w:spacing w:after="0"/>
              <w:ind w:left="99"/>
            </w:pPr>
          </w:p>
        </w:tc>
      </w:tr>
      <w:tr w:rsidR="00E35AC8">
        <w:tc>
          <w:tcPr>
            <w:tcW w:w="2694" w:type="dxa"/>
            <w:gridSpan w:val="2"/>
            <w:tcBorders>
              <w:left w:val="single" w:sz="4" w:space="0" w:color="auto"/>
            </w:tcBorders>
          </w:tcPr>
          <w:p w:rsidR="00E35AC8" w:rsidRDefault="00D332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5AC8" w:rsidRDefault="00E35A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AC8" w:rsidRDefault="00D33263">
            <w:pPr>
              <w:pStyle w:val="CRCoverPage"/>
              <w:spacing w:after="0"/>
              <w:jc w:val="center"/>
              <w:rPr>
                <w:b/>
                <w:caps/>
              </w:rPr>
            </w:pPr>
            <w:r>
              <w:rPr>
                <w:b/>
                <w:caps/>
              </w:rPr>
              <w:t>X</w:t>
            </w:r>
          </w:p>
        </w:tc>
        <w:tc>
          <w:tcPr>
            <w:tcW w:w="2977" w:type="dxa"/>
            <w:gridSpan w:val="4"/>
          </w:tcPr>
          <w:p w:rsidR="00E35AC8" w:rsidRDefault="00D332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5AC8" w:rsidRDefault="00D33263">
            <w:pPr>
              <w:pStyle w:val="CRCoverPage"/>
              <w:spacing w:after="0"/>
              <w:ind w:left="99"/>
            </w:pPr>
            <w:r>
              <w:t xml:space="preserve">TS/TR ... CR ... </w:t>
            </w:r>
          </w:p>
        </w:tc>
      </w:tr>
      <w:tr w:rsidR="00E35AC8">
        <w:tc>
          <w:tcPr>
            <w:tcW w:w="2694" w:type="dxa"/>
            <w:gridSpan w:val="2"/>
            <w:tcBorders>
              <w:left w:val="single" w:sz="4" w:space="0" w:color="auto"/>
            </w:tcBorders>
          </w:tcPr>
          <w:p w:rsidR="00E35AC8" w:rsidRDefault="00D332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5AC8" w:rsidRDefault="00E35A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AC8" w:rsidRDefault="00D33263">
            <w:pPr>
              <w:pStyle w:val="CRCoverPage"/>
              <w:spacing w:after="0"/>
              <w:jc w:val="center"/>
              <w:rPr>
                <w:b/>
                <w:caps/>
              </w:rPr>
            </w:pPr>
            <w:r>
              <w:rPr>
                <w:b/>
                <w:caps/>
              </w:rPr>
              <w:t>X</w:t>
            </w:r>
          </w:p>
        </w:tc>
        <w:tc>
          <w:tcPr>
            <w:tcW w:w="2977" w:type="dxa"/>
            <w:gridSpan w:val="4"/>
          </w:tcPr>
          <w:p w:rsidR="00E35AC8" w:rsidRDefault="00D33263">
            <w:pPr>
              <w:pStyle w:val="CRCoverPage"/>
              <w:spacing w:after="0"/>
            </w:pPr>
            <w:r>
              <w:t xml:space="preserve"> Test specifications</w:t>
            </w:r>
          </w:p>
        </w:tc>
        <w:tc>
          <w:tcPr>
            <w:tcW w:w="3401" w:type="dxa"/>
            <w:gridSpan w:val="3"/>
            <w:tcBorders>
              <w:right w:val="single" w:sz="4" w:space="0" w:color="auto"/>
            </w:tcBorders>
            <w:shd w:val="pct30" w:color="FFFF00" w:fill="auto"/>
          </w:tcPr>
          <w:p w:rsidR="00E35AC8" w:rsidRDefault="00D33263">
            <w:pPr>
              <w:pStyle w:val="CRCoverPage"/>
              <w:spacing w:after="0"/>
              <w:ind w:left="99"/>
            </w:pPr>
            <w:r>
              <w:t xml:space="preserve">TS/TR ... CR ... </w:t>
            </w:r>
          </w:p>
        </w:tc>
      </w:tr>
      <w:tr w:rsidR="00E35AC8">
        <w:tc>
          <w:tcPr>
            <w:tcW w:w="2694" w:type="dxa"/>
            <w:gridSpan w:val="2"/>
            <w:tcBorders>
              <w:left w:val="single" w:sz="4" w:space="0" w:color="auto"/>
            </w:tcBorders>
          </w:tcPr>
          <w:p w:rsidR="00E35AC8" w:rsidRDefault="00D332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5AC8" w:rsidRDefault="00E35A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AC8" w:rsidRDefault="00D33263">
            <w:pPr>
              <w:pStyle w:val="CRCoverPage"/>
              <w:spacing w:after="0"/>
              <w:jc w:val="center"/>
              <w:rPr>
                <w:b/>
                <w:caps/>
              </w:rPr>
            </w:pPr>
            <w:r>
              <w:rPr>
                <w:b/>
                <w:caps/>
              </w:rPr>
              <w:t>X</w:t>
            </w:r>
          </w:p>
        </w:tc>
        <w:tc>
          <w:tcPr>
            <w:tcW w:w="2977" w:type="dxa"/>
            <w:gridSpan w:val="4"/>
          </w:tcPr>
          <w:p w:rsidR="00E35AC8" w:rsidRDefault="00D33263">
            <w:pPr>
              <w:pStyle w:val="CRCoverPage"/>
              <w:spacing w:after="0"/>
            </w:pPr>
            <w:r>
              <w:t xml:space="preserve"> O&amp;M Specifications</w:t>
            </w:r>
          </w:p>
        </w:tc>
        <w:tc>
          <w:tcPr>
            <w:tcW w:w="3401" w:type="dxa"/>
            <w:gridSpan w:val="3"/>
            <w:tcBorders>
              <w:right w:val="single" w:sz="4" w:space="0" w:color="auto"/>
            </w:tcBorders>
            <w:shd w:val="pct30" w:color="FFFF00" w:fill="auto"/>
          </w:tcPr>
          <w:p w:rsidR="00E35AC8" w:rsidRDefault="00D33263">
            <w:pPr>
              <w:pStyle w:val="CRCoverPage"/>
              <w:spacing w:after="0"/>
              <w:ind w:left="99"/>
            </w:pPr>
            <w:r>
              <w:t xml:space="preserve">TS/TR ... CR ... </w:t>
            </w:r>
          </w:p>
        </w:tc>
      </w:tr>
      <w:tr w:rsidR="00E35AC8">
        <w:tc>
          <w:tcPr>
            <w:tcW w:w="2694" w:type="dxa"/>
            <w:gridSpan w:val="2"/>
            <w:tcBorders>
              <w:left w:val="single" w:sz="4" w:space="0" w:color="auto"/>
            </w:tcBorders>
          </w:tcPr>
          <w:p w:rsidR="00E35AC8" w:rsidRDefault="00E35AC8">
            <w:pPr>
              <w:pStyle w:val="CRCoverPage"/>
              <w:spacing w:after="0"/>
              <w:rPr>
                <w:b/>
                <w:i/>
              </w:rPr>
            </w:pPr>
          </w:p>
        </w:tc>
        <w:tc>
          <w:tcPr>
            <w:tcW w:w="6946" w:type="dxa"/>
            <w:gridSpan w:val="9"/>
            <w:tcBorders>
              <w:right w:val="single" w:sz="4" w:space="0" w:color="auto"/>
            </w:tcBorders>
          </w:tcPr>
          <w:p w:rsidR="00E35AC8" w:rsidRDefault="00E35AC8">
            <w:pPr>
              <w:pStyle w:val="CRCoverPage"/>
              <w:spacing w:after="0"/>
            </w:pPr>
          </w:p>
        </w:tc>
      </w:tr>
      <w:tr w:rsidR="00E35AC8">
        <w:tc>
          <w:tcPr>
            <w:tcW w:w="2694" w:type="dxa"/>
            <w:gridSpan w:val="2"/>
            <w:tcBorders>
              <w:left w:val="single" w:sz="4" w:space="0" w:color="auto"/>
              <w:bottom w:val="single" w:sz="4" w:space="0" w:color="auto"/>
            </w:tcBorders>
          </w:tcPr>
          <w:p w:rsidR="00E35AC8" w:rsidRDefault="00D332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5AC8" w:rsidRDefault="00E35AC8">
            <w:pPr>
              <w:pStyle w:val="CRCoverPage"/>
              <w:spacing w:after="0"/>
              <w:ind w:left="100"/>
            </w:pPr>
          </w:p>
        </w:tc>
      </w:tr>
      <w:tr w:rsidR="00E35AC8">
        <w:tc>
          <w:tcPr>
            <w:tcW w:w="2694" w:type="dxa"/>
            <w:gridSpan w:val="2"/>
            <w:tcBorders>
              <w:top w:val="single" w:sz="4" w:space="0" w:color="auto"/>
              <w:bottom w:val="single" w:sz="4" w:space="0" w:color="auto"/>
            </w:tcBorders>
          </w:tcPr>
          <w:p w:rsidR="00E35AC8" w:rsidRDefault="00E35A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5AC8" w:rsidRDefault="00E35AC8">
            <w:pPr>
              <w:pStyle w:val="CRCoverPage"/>
              <w:spacing w:after="0"/>
              <w:ind w:left="100"/>
              <w:rPr>
                <w:sz w:val="8"/>
                <w:szCs w:val="8"/>
              </w:rPr>
            </w:pPr>
          </w:p>
        </w:tc>
      </w:tr>
      <w:tr w:rsidR="00E35AC8">
        <w:tc>
          <w:tcPr>
            <w:tcW w:w="2694" w:type="dxa"/>
            <w:gridSpan w:val="2"/>
            <w:tcBorders>
              <w:top w:val="single" w:sz="4" w:space="0" w:color="auto"/>
              <w:left w:val="single" w:sz="4" w:space="0" w:color="auto"/>
              <w:bottom w:val="single" w:sz="4" w:space="0" w:color="auto"/>
            </w:tcBorders>
          </w:tcPr>
          <w:p w:rsidR="00E35AC8" w:rsidRDefault="00D332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5AC8" w:rsidRDefault="00E35AC8">
            <w:pPr>
              <w:pStyle w:val="CRCoverPage"/>
              <w:spacing w:after="0"/>
              <w:ind w:left="100"/>
            </w:pPr>
          </w:p>
        </w:tc>
      </w:tr>
    </w:tbl>
    <w:p w:rsidR="00E35AC8" w:rsidRDefault="00E35AC8">
      <w:pPr>
        <w:pStyle w:val="CRCoverPage"/>
        <w:spacing w:after="0"/>
        <w:rPr>
          <w:sz w:val="8"/>
          <w:szCs w:val="8"/>
        </w:rPr>
      </w:pPr>
    </w:p>
    <w:p w:rsidR="00E35AC8" w:rsidRDefault="00E35AC8">
      <w:pPr>
        <w:sectPr w:rsidR="00E35AC8">
          <w:headerReference w:type="even" r:id="rId12"/>
          <w:footnotePr>
            <w:numRestart w:val="eachSect"/>
          </w:footnotePr>
          <w:pgSz w:w="11907" w:h="16840"/>
          <w:pgMar w:top="1418" w:right="1134" w:bottom="1134" w:left="1134" w:header="680" w:footer="567" w:gutter="0"/>
          <w:cols w:space="720"/>
        </w:sectPr>
      </w:pP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E35AC8" w:rsidRDefault="00D33263">
      <w:pPr>
        <w:pStyle w:val="4"/>
        <w:rPr>
          <w:lang w:eastAsia="zh-CN"/>
        </w:rPr>
      </w:pPr>
      <w:bookmarkStart w:id="2" w:name="_Toc75344637"/>
      <w:bookmarkEnd w:id="1"/>
      <w:r>
        <w:rPr>
          <w:lang w:eastAsia="zh-CN"/>
        </w:rPr>
        <w:t>6.7.2.1</w:t>
      </w:r>
      <w:r>
        <w:rPr>
          <w:lang w:eastAsia="zh-CN"/>
        </w:rPr>
        <w:tab/>
        <w:t>General</w:t>
      </w:r>
      <w:bookmarkEnd w:id="2"/>
    </w:p>
    <w:p w:rsidR="00E35AC8" w:rsidRDefault="00D33263">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rsidR="00E35AC8" w:rsidRDefault="00D33263">
      <w:pPr>
        <w:rPr>
          <w:lang w:eastAsia="ja-JP"/>
        </w:rPr>
      </w:pPr>
      <w:r>
        <w:rPr>
          <w:lang w:eastAsia="ja-JP"/>
        </w:rPr>
        <w:t>The service consumer may be a NF (e.g. AMF, SMF or AF).</w:t>
      </w:r>
    </w:p>
    <w:p w:rsidR="00E35AC8" w:rsidRDefault="00D33263">
      <w:pPr>
        <w:rPr>
          <w:lang w:eastAsia="ja-JP"/>
        </w:rPr>
      </w:pPr>
      <w:r>
        <w:rPr>
          <w:lang w:eastAsia="ja-JP"/>
        </w:rPr>
        <w:t>The consumer of these analytics may indicate in the request:</w:t>
      </w:r>
    </w:p>
    <w:p w:rsidR="00E35AC8" w:rsidRDefault="00D33263">
      <w:pPr>
        <w:pStyle w:val="B1"/>
      </w:pPr>
      <w:r>
        <w:t>-</w:t>
      </w:r>
      <w:r>
        <w:tab/>
        <w:t>The Target of Analytics Reporting which is a single UE or a group of UEs;</w:t>
      </w:r>
    </w:p>
    <w:p w:rsidR="00E35AC8" w:rsidRDefault="00D33263">
      <w:pPr>
        <w:pStyle w:val="B1"/>
      </w:pPr>
      <w:r>
        <w:t>-</w:t>
      </w:r>
      <w:r>
        <w:tab/>
        <w:t>Analytics Filter Information optionally containing:</w:t>
      </w:r>
    </w:p>
    <w:p w:rsidR="00E35AC8" w:rsidRDefault="00D33263">
      <w:pPr>
        <w:pStyle w:val="B2"/>
      </w:pPr>
      <w:r>
        <w:t>-</w:t>
      </w:r>
      <w:r>
        <w:tab/>
        <w:t>Area of Interest (AOI): restricts the scope of the UE mobility analytics to the provided area;</w:t>
      </w:r>
    </w:p>
    <w:p w:rsidR="00E35AC8" w:rsidRDefault="00D33263">
      <w:pPr>
        <w:pStyle w:val="B2"/>
      </w:pPr>
      <w:r>
        <w:t>-</w:t>
      </w:r>
      <w:r>
        <w:tab/>
        <w:t>Visited Area(s) of Interest (visited AOI(s)): additional filter to only consider UEs that are currently (i.e. now) in the "</w:t>
      </w:r>
      <w:del w:id="3" w:author="CMCC" w:date="2021-10-09T14:49:00Z">
        <w:r>
          <w:rPr>
            <w:lang w:val="en-US"/>
          </w:rPr>
          <w:delText>Area of Interest</w:delText>
        </w:r>
      </w:del>
      <w:ins w:id="4" w:author="CMCC" w:date="2021-10-09T14:49:00Z">
        <w:r>
          <w:rPr>
            <w:rFonts w:hint="eastAsia"/>
            <w:lang w:val="en-US" w:eastAsia="zh-CN"/>
          </w:rPr>
          <w:t>AOI</w:t>
        </w:r>
      </w:ins>
      <w:r>
        <w:t xml:space="preserve">" and had previously (i.e. in the "Analytics target period") been in at least one of the Visited </w:t>
      </w:r>
      <w:ins w:id="5" w:author="CMCC" w:date="2021-10-09T14:51:00Z">
        <w:r>
          <w:rPr>
            <w:rFonts w:hint="eastAsia"/>
            <w:lang w:val="en-US" w:eastAsia="zh-CN"/>
          </w:rPr>
          <w:t>AOI(s)</w:t>
        </w:r>
      </w:ins>
      <w:del w:id="6" w:author="CMCC" w:date="2021-10-09T14:51:00Z">
        <w:r>
          <w:rPr>
            <w:lang w:val="en-US"/>
          </w:rPr>
          <w:delText>Area</w:delText>
        </w:r>
        <w:r>
          <w:delText>(s) of Interest</w:delText>
        </w:r>
      </w:del>
      <w:r>
        <w:t xml:space="preserve">. </w:t>
      </w:r>
      <w:ins w:id="7" w:author="CMCC02" w:date="2021-10-18T18:43:00Z">
        <w:r>
          <w:rPr>
            <w:lang w:val="en-US" w:eastAsia="zh-CN"/>
          </w:rPr>
          <w:t>If</w:t>
        </w:r>
      </w:ins>
      <w:del w:id="8" w:author="CMCC02" w:date="2021-10-18T18:43:00Z">
        <w:r>
          <w:delText>T</w:delText>
        </w:r>
      </w:del>
      <w:ins w:id="9" w:author="CMCC02" w:date="2021-10-18T18:43:00Z">
        <w:r>
          <w:rPr>
            <w:lang w:val="en-US" w:eastAsia="zh-CN"/>
          </w:rPr>
          <w:t xml:space="preserve"> t</w:t>
        </w:r>
      </w:ins>
      <w:r>
        <w:t xml:space="preserve">his parameter </w:t>
      </w:r>
      <w:del w:id="10" w:author="CMCC02" w:date="2021-10-18T18:43:00Z">
        <w:r>
          <w:rPr>
            <w:lang w:val="en-US"/>
          </w:rPr>
          <w:delText xml:space="preserve">may </w:delText>
        </w:r>
      </w:del>
      <w:ins w:id="11" w:author="CMCC" w:date="2021-10-09T14:50:00Z">
        <w:del w:id="12" w:author="CMCC02" w:date="2021-10-18T18:43:00Z">
          <w:r>
            <w:rPr>
              <w:lang w:val="en-US" w:eastAsia="zh-CN"/>
            </w:rPr>
            <w:delText xml:space="preserve">can </w:delText>
          </w:r>
        </w:del>
      </w:ins>
      <w:del w:id="13" w:author="CMCC02" w:date="2021-10-18T18:43:00Z">
        <w:r>
          <w:rPr>
            <w:lang w:val="en-US"/>
          </w:rPr>
          <w:delText>only be</w:delText>
        </w:r>
      </w:del>
      <w:ins w:id="14" w:author="CMCC02" w:date="2021-10-18T18:43:00Z">
        <w:r>
          <w:rPr>
            <w:lang w:val="en-US" w:eastAsia="zh-CN"/>
          </w:rPr>
          <w:t>is</w:t>
        </w:r>
      </w:ins>
      <w:r>
        <w:t xml:space="preserve"> provided</w:t>
      </w:r>
      <w:del w:id="15" w:author="CMCC02" w:date="2021-10-18T18:43:00Z">
        <w:r>
          <w:delText xml:space="preserve"> if</w:delText>
        </w:r>
      </w:del>
      <w:ins w:id="16" w:author="CMCC02" w:date="2021-10-18T18:42:00Z">
        <w:r>
          <w:rPr>
            <w:lang w:val="en-US" w:eastAsia="zh-CN"/>
          </w:rPr>
          <w:t>,</w:t>
        </w:r>
      </w:ins>
      <w:r>
        <w:t xml:space="preserve"> the Analytics target period </w:t>
      </w:r>
      <w:ins w:id="17" w:author="CMCC02" w:date="2021-10-18T18:42:00Z">
        <w:r>
          <w:t>shall be</w:t>
        </w:r>
        <w:r>
          <w:rPr>
            <w:lang w:val="en-US" w:eastAsia="zh-CN"/>
          </w:rPr>
          <w:t xml:space="preserve"> </w:t>
        </w:r>
      </w:ins>
      <w:del w:id="18" w:author="CMCC02" w:date="2021-10-18T18:42:00Z">
        <w:r>
          <w:delText xml:space="preserve">is </w:delText>
        </w:r>
      </w:del>
      <w:r>
        <w:t>in the past (i.e. supported for statistics only);</w:t>
      </w:r>
    </w:p>
    <w:p w:rsidR="00E35AC8" w:rsidRDefault="00D33263">
      <w:pPr>
        <w:pStyle w:val="NO"/>
      </w:pPr>
      <w:r>
        <w:t>NOTE 1:</w:t>
      </w:r>
      <w:r>
        <w:tab/>
        <w:t xml:space="preserve">For LADN service, the consumer (e.g. SMF) provides the LADN DNN to refer the LADN service area as the </w:t>
      </w:r>
      <w:ins w:id="19" w:author="CMCC" w:date="2021-10-09T14:49:00Z">
        <w:r>
          <w:rPr>
            <w:rFonts w:hint="eastAsia"/>
          </w:rPr>
          <w:t>AOI</w:t>
        </w:r>
      </w:ins>
      <w:del w:id="20" w:author="CMCC" w:date="2021-10-09T14:49:00Z">
        <w:r>
          <w:delText>Area Of Interest</w:delText>
        </w:r>
      </w:del>
      <w:r>
        <w:t>.</w:t>
      </w:r>
    </w:p>
    <w:p w:rsidR="00E35AC8" w:rsidRDefault="00D33263">
      <w:pPr>
        <w:pStyle w:val="B1"/>
      </w:pPr>
      <w:r>
        <w:t>-</w:t>
      </w:r>
      <w:r>
        <w:tab/>
        <w:t>An Analytics target period indicates the time period over which the statistics or predictions are requested;</w:t>
      </w:r>
    </w:p>
    <w:p w:rsidR="00E35AC8" w:rsidRDefault="00D33263">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ins w:id="21" w:author="CMCC" w:date="2021-10-09T14:48:00Z">
        <w:r>
          <w:t xml:space="preserve"> and had previously (i.e. in the "Analytics target period") been in at least one of the Visited AOI(s)</w:t>
        </w:r>
      </w:ins>
      <w:r>
        <w:t>.</w:t>
      </w:r>
    </w:p>
    <w:p w:rsidR="00E35AC8" w:rsidRDefault="00D33263">
      <w:pPr>
        <w:pStyle w:val="B1"/>
      </w:pPr>
      <w:r>
        <w:t>-</w:t>
      </w:r>
      <w:r>
        <w:tab/>
        <w:t>Optionally, maximum number of objects;</w:t>
      </w:r>
    </w:p>
    <w:p w:rsidR="00E35AC8" w:rsidRDefault="00D33263">
      <w:pPr>
        <w:pStyle w:val="B1"/>
      </w:pPr>
      <w:r>
        <w:t>-</w:t>
      </w:r>
      <w:r>
        <w:tab/>
        <w:t>Preferred level of accuracy of the analytics;</w:t>
      </w:r>
    </w:p>
    <w:p w:rsidR="00E35AC8" w:rsidRDefault="00D33263">
      <w:pPr>
        <w:pStyle w:val="B1"/>
      </w:pPr>
      <w:r>
        <w:t>-</w:t>
      </w:r>
      <w:r>
        <w:tab/>
        <w:t>Preferred order of results for the time slot entries: ascending or descending time slot start;</w:t>
      </w:r>
    </w:p>
    <w:p w:rsidR="00E35AC8" w:rsidRDefault="00D33263">
      <w:pPr>
        <w:pStyle w:val="B1"/>
      </w:pPr>
      <w:r>
        <w:t>-</w:t>
      </w:r>
      <w:r>
        <w:tab/>
        <w:t>Optionally, preferred granularity of location information: TA level or cell level; and</w:t>
      </w:r>
    </w:p>
    <w:p w:rsidR="00E35AC8" w:rsidRDefault="00D33263">
      <w:pPr>
        <w:pStyle w:val="B1"/>
        <w:rPr>
          <w:rFonts w:eastAsia="等线"/>
          <w:lang w:eastAsia="zh-CN"/>
        </w:rPr>
      </w:pPr>
      <w:r>
        <w:t>-</w:t>
      </w:r>
      <w:r>
        <w:tab/>
        <w:t>In a subscription, the Notification Correlation Id and the Notification Target Address are included.</w:t>
      </w: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E35AC8" w:rsidRDefault="00D33263">
      <w:pPr>
        <w:pStyle w:val="4"/>
        <w:rPr>
          <w:lang w:eastAsia="ko-KR"/>
        </w:rPr>
      </w:pPr>
      <w:bookmarkStart w:id="22" w:name="_Toc75344640"/>
      <w:r>
        <w:t>6.7.2.4</w:t>
      </w:r>
      <w:r>
        <w:tab/>
      </w:r>
      <w:r>
        <w:rPr>
          <w:lang w:eastAsia="ko-KR"/>
        </w:rPr>
        <w:t>Procedures</w:t>
      </w:r>
      <w:bookmarkEnd w:id="22"/>
    </w:p>
    <w:p w:rsidR="00E35AC8" w:rsidRDefault="00D33263">
      <w: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rsidR="00E35AC8" w:rsidRDefault="00D33263">
      <w:pPr>
        <w:pStyle w:val="NO"/>
      </w:pPr>
      <w:r>
        <w:t>NOTE:</w:t>
      </w:r>
      <w:r>
        <w:tab/>
        <w:t>In the case of untrusted AF the Target of Analytics Reporting can be a GPSI or an External Group Identifier that is mapped in the 5GC to a SUPI or an Internal Group Identifier.</w:t>
      </w:r>
    </w:p>
    <w:p w:rsidR="00E35AC8" w:rsidRDefault="00D33263">
      <w:pPr>
        <w:pStyle w:val="TH"/>
      </w:pPr>
      <w:r>
        <w:object w:dxaOrig="9622" w:dyaOrig="8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pt" o:ole="">
            <v:imagedata r:id="rId13" o:title=""/>
          </v:shape>
          <o:OLEObject Type="Embed" ProgID="Visio.Drawing.11" ShapeID="_x0000_i1025" DrawAspect="Content" ObjectID="_1699203295" r:id="rId14"/>
        </w:object>
      </w:r>
    </w:p>
    <w:p w:rsidR="00E35AC8" w:rsidRDefault="00D33263">
      <w:pPr>
        <w:pStyle w:val="TF"/>
      </w:pPr>
      <w:r>
        <w:t xml:space="preserve">Figure 6.7.2.4-1: </w:t>
      </w:r>
      <w:bookmarkStart w:id="23" w:name="_Hlk9953028"/>
      <w:r>
        <w:t>UE mobility analytics provided to an NF</w:t>
      </w:r>
    </w:p>
    <w:bookmarkEnd w:id="23"/>
    <w:p w:rsidR="00E35AC8" w:rsidRDefault="00D33263">
      <w:pPr>
        <w:pStyle w:val="B1"/>
        <w:rPr>
          <w:lang w:eastAsia="zh-CN"/>
        </w:rPr>
      </w:pPr>
      <w:r>
        <w:rPr>
          <w:lang w:eastAsia="zh-CN"/>
        </w:rPr>
        <w:t>1.</w:t>
      </w:r>
      <w:r>
        <w:rPr>
          <w:lang w:eastAsia="zh-CN"/>
        </w:rPr>
        <w:tab/>
        <w:t xml:space="preserve">The NF sends a request (Analytics ID = UE mobility, Target of Analytics Reporting = UE id or Internal Group ID, Analytics Filter information =AOI, Analytics Reporting Information= Analytics target period) to the serving NWDAF for analytics information on a specific UE or a group of UEs, using either the </w:t>
      </w:r>
      <w:proofErr w:type="spellStart"/>
      <w:r>
        <w:rPr>
          <w:lang w:eastAsia="zh-CN"/>
        </w:rPr>
        <w:t>Nnwdaf_AnalyticsInfo</w:t>
      </w:r>
      <w:proofErr w:type="spellEnd"/>
      <w:r>
        <w:rPr>
          <w:lang w:eastAsia="zh-CN"/>
        </w:rPr>
        <w:t xml:space="preserve"> or </w:t>
      </w:r>
      <w:proofErr w:type="spellStart"/>
      <w:r>
        <w:rPr>
          <w:lang w:eastAsia="zh-CN"/>
        </w:rPr>
        <w:t>Nnwdaf_AnalyticsSubscription</w:t>
      </w:r>
      <w:proofErr w:type="spellEnd"/>
      <w:r>
        <w:rPr>
          <w:lang w:eastAsia="zh-CN"/>
        </w:rPr>
        <w:t xml:space="preserve"> service to derive UE mobility information. The NF can request statistics or predictions or both. For LADN service, the NF (i.e. SMF) provides LADN DNN as </w:t>
      </w:r>
      <w:del w:id="24" w:author="CMCC" w:date="2021-10-09T14:51:00Z">
        <w:r>
          <w:rPr>
            <w:lang w:val="en-US" w:eastAsia="zh-CN"/>
          </w:rPr>
          <w:delText>Area of Interest</w:delText>
        </w:r>
      </w:del>
      <w:ins w:id="25" w:author="CMCC" w:date="2021-10-09T14:51:00Z">
        <w:r>
          <w:rPr>
            <w:rFonts w:hint="eastAsia"/>
            <w:lang w:val="en-US" w:eastAsia="zh-CN"/>
          </w:rPr>
          <w:t>AOI</w:t>
        </w:r>
      </w:ins>
      <w:r>
        <w:rPr>
          <w:lang w:eastAsia="zh-CN"/>
        </w:rPr>
        <w:t xml:space="preserve"> in the Analytics Filter Information.</w:t>
      </w:r>
    </w:p>
    <w:p w:rsidR="00E35AC8" w:rsidRDefault="00D33263">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w:t>
      </w:r>
      <w:ins w:id="26" w:author="CMCC" w:date="2021-10-09T14:54:00Z">
        <w:r>
          <w:rPr>
            <w:rFonts w:hint="eastAsia"/>
            <w:lang w:val="en-US" w:eastAsia="zh-CN"/>
          </w:rPr>
          <w:t>)</w:t>
        </w:r>
      </w:ins>
      <w:r>
        <w:rPr>
          <w:lang w:eastAsia="zh-CN"/>
        </w:rPr>
        <w:t>, Analytics Reporting information = Analytics target period. In this case, the requested mobility analytics is a statistics.</w:t>
      </w:r>
    </w:p>
    <w:p w:rsidR="00E35AC8" w:rsidRPr="006B0BCB" w:rsidRDefault="00D33263">
      <w:pPr>
        <w:pStyle w:val="B1"/>
        <w:rPr>
          <w:lang w:eastAsia="zh-CN"/>
        </w:rPr>
      </w:pPr>
      <w:r>
        <w:rPr>
          <w:lang w:eastAsia="zh-CN"/>
        </w:rPr>
        <w:t>2.</w:t>
      </w:r>
      <w:r>
        <w:rPr>
          <w:lang w:eastAsia="zh-CN"/>
        </w:rPr>
        <w:tab/>
        <w:t xml:space="preserve">If the request is authorized, and in order to provide the requested analytics, the NWDAF may subscribe to events with all the serving </w:t>
      </w:r>
      <w:r w:rsidRPr="006B0BCB">
        <w:rPr>
          <w:lang w:eastAsia="zh-CN"/>
        </w:rPr>
        <w:t xml:space="preserve">AMFs </w:t>
      </w:r>
      <w:ins w:id="27" w:author="CMCCr01" w:date="2021-11-16T16:42:00Z">
        <w:r w:rsidRPr="006B0BCB">
          <w:rPr>
            <w:rFonts w:hint="eastAsia"/>
            <w:lang w:val="en-US" w:eastAsia="zh-CN"/>
          </w:rPr>
          <w:t xml:space="preserve">for the </w:t>
        </w:r>
        <w:r w:rsidRPr="006B0BCB">
          <w:rPr>
            <w:lang w:eastAsia="zh-CN"/>
          </w:rPr>
          <w:t>request</w:t>
        </w:r>
        <w:proofErr w:type="spellStart"/>
        <w:r w:rsidRPr="006B0BCB">
          <w:rPr>
            <w:rFonts w:hint="eastAsia"/>
            <w:lang w:val="en-US" w:eastAsia="zh-CN"/>
          </w:rPr>
          <w:t>ed</w:t>
        </w:r>
        <w:proofErr w:type="spellEnd"/>
        <w:r w:rsidRPr="006B0BCB">
          <w:rPr>
            <w:lang w:eastAsia="zh-CN"/>
          </w:rPr>
          <w:t xml:space="preserve"> </w:t>
        </w:r>
        <w:r w:rsidRPr="006B0BCB">
          <w:rPr>
            <w:rFonts w:hint="eastAsia"/>
            <w:lang w:val="en-US" w:eastAsia="zh-CN"/>
          </w:rPr>
          <w:t xml:space="preserve">UE(s), </w:t>
        </w:r>
      </w:ins>
      <w:r w:rsidRPr="006B0BCB">
        <w:rPr>
          <w:lang w:val="en-US" w:eastAsia="zh-CN"/>
        </w:rPr>
        <w:t xml:space="preserve">for </w:t>
      </w:r>
      <w:r w:rsidRPr="006B0BCB">
        <w:rPr>
          <w:lang w:eastAsia="zh-CN"/>
        </w:rPr>
        <w:t>notification of location changes. This step may be skipped when e.g. the NWDAF already has the requested analytics available.</w:t>
      </w:r>
    </w:p>
    <w:p w:rsidR="00E35AC8" w:rsidRPr="006B0BCB" w:rsidRDefault="00D33263">
      <w:pPr>
        <w:pStyle w:val="B1"/>
        <w:rPr>
          <w:lang w:eastAsia="zh-CN"/>
        </w:rPr>
      </w:pPr>
      <w:r w:rsidRPr="006B0BCB">
        <w:rPr>
          <w:lang w:eastAsia="zh-CN"/>
        </w:rPr>
        <w:tab/>
        <w:t xml:space="preserve">The NWDAF subscribes the service data </w:t>
      </w:r>
      <w:ins w:id="28" w:author="CMCCr01" w:date="2021-11-16T16:35:00Z">
        <w:r w:rsidRPr="006B0BCB">
          <w:rPr>
            <w:lang w:val="en-US" w:eastAsia="zh-CN"/>
          </w:rPr>
          <w:t xml:space="preserve">for the </w:t>
        </w:r>
        <w:r w:rsidRPr="006B0BCB">
          <w:rPr>
            <w:lang w:eastAsia="zh-CN"/>
          </w:rPr>
          <w:t>request</w:t>
        </w:r>
        <w:proofErr w:type="spellStart"/>
        <w:r w:rsidRPr="006B0BCB">
          <w:rPr>
            <w:lang w:val="en-US" w:eastAsia="zh-CN"/>
          </w:rPr>
          <w:t>ed</w:t>
        </w:r>
        <w:proofErr w:type="spellEnd"/>
        <w:r w:rsidRPr="006B0BCB">
          <w:rPr>
            <w:lang w:eastAsia="zh-CN"/>
          </w:rPr>
          <w:t xml:space="preserve"> </w:t>
        </w:r>
        <w:r w:rsidRPr="006B0BCB">
          <w:rPr>
            <w:lang w:val="en-US" w:eastAsia="zh-CN"/>
          </w:rPr>
          <w:t xml:space="preserve">UE(s) </w:t>
        </w:r>
      </w:ins>
      <w:r w:rsidRPr="006B0BCB">
        <w:rPr>
          <w:lang w:eastAsia="zh-CN"/>
        </w:rPr>
        <w:t xml:space="preserve">from AF(s) in the Table 6.7.2.2-2 by invoking </w:t>
      </w:r>
      <w:proofErr w:type="spellStart"/>
      <w:r w:rsidRPr="006B0BCB">
        <w:rPr>
          <w:lang w:eastAsia="zh-CN"/>
        </w:rPr>
        <w:t>Naf_EventExposure_Subscribe</w:t>
      </w:r>
      <w:proofErr w:type="spellEnd"/>
      <w:r w:rsidRPr="006B0BCB">
        <w:rPr>
          <w:lang w:eastAsia="zh-CN"/>
        </w:rPr>
        <w:t xml:space="preserve"> service or </w:t>
      </w:r>
      <w:proofErr w:type="spellStart"/>
      <w:r w:rsidRPr="006B0BCB">
        <w:rPr>
          <w:lang w:eastAsia="zh-CN"/>
        </w:rPr>
        <w:t>Nnef_EventExposure_Subscribe</w:t>
      </w:r>
      <w:proofErr w:type="spellEnd"/>
      <w:r w:rsidRPr="006B0BCB">
        <w:rPr>
          <w:lang w:eastAsia="zh-CN"/>
        </w:rPr>
        <w:t xml:space="preserve"> (if via NEF) </w:t>
      </w:r>
      <w:del w:id="29" w:author="CMCC" w:date="2021-10-09T14:52:00Z">
        <w:r w:rsidRPr="006B0BCB">
          <w:rPr>
            <w:lang w:eastAsia="zh-CN"/>
          </w:rPr>
          <w:delText>)</w:delText>
        </w:r>
      </w:del>
      <w:r w:rsidRPr="006B0BCB">
        <w:rPr>
          <w:lang w:eastAsia="zh-CN"/>
        </w:rPr>
        <w:t xml:space="preserve"> using event ID "UE Mobility information" as defined in TS 23.502 [3].</w:t>
      </w:r>
    </w:p>
    <w:p w:rsidR="00E35AC8" w:rsidRDefault="00D33263">
      <w:pPr>
        <w:pStyle w:val="B1"/>
        <w:rPr>
          <w:lang w:eastAsia="zh-CN"/>
        </w:rPr>
      </w:pPr>
      <w:r w:rsidRPr="006B0BCB">
        <w:rPr>
          <w:lang w:eastAsia="zh-CN"/>
        </w:rPr>
        <w:tab/>
        <w:t>The NWDAF collects UE mobility information from OAM</w:t>
      </w:r>
      <w:ins w:id="30" w:author="CMCCr01" w:date="2021-11-16T16:36:00Z">
        <w:r w:rsidRPr="006B0BCB">
          <w:rPr>
            <w:lang w:val="en-US" w:eastAsia="zh-CN"/>
          </w:rPr>
          <w:t xml:space="preserve"> </w:t>
        </w:r>
        <w:r w:rsidRPr="006B0BCB">
          <w:rPr>
            <w:rFonts w:hint="eastAsia"/>
            <w:lang w:val="en-US" w:eastAsia="zh-CN"/>
          </w:rPr>
          <w:t xml:space="preserve">for the </w:t>
        </w:r>
        <w:r w:rsidRPr="006B0BCB">
          <w:rPr>
            <w:lang w:eastAsia="zh-CN"/>
          </w:rPr>
          <w:t>request</w:t>
        </w:r>
        <w:proofErr w:type="spellStart"/>
        <w:r w:rsidRPr="006B0BCB">
          <w:rPr>
            <w:rFonts w:hint="eastAsia"/>
            <w:lang w:val="en-US" w:eastAsia="zh-CN"/>
          </w:rPr>
          <w:t>ed</w:t>
        </w:r>
        <w:proofErr w:type="spellEnd"/>
        <w:r w:rsidRPr="006B0BCB">
          <w:rPr>
            <w:lang w:eastAsia="zh-CN"/>
          </w:rPr>
          <w:t xml:space="preserve"> </w:t>
        </w:r>
        <w:r w:rsidRPr="006B0BCB">
          <w:rPr>
            <w:rFonts w:hint="eastAsia"/>
            <w:lang w:val="en-US" w:eastAsia="zh-CN"/>
          </w:rPr>
          <w:t>UE(s)</w:t>
        </w:r>
      </w:ins>
      <w:r w:rsidRPr="006B0BCB">
        <w:rPr>
          <w:lang w:eastAsia="zh-CN"/>
        </w:rPr>
        <w:t>, following</w:t>
      </w:r>
      <w:r>
        <w:rPr>
          <w:lang w:eastAsia="zh-CN"/>
        </w:rPr>
        <w:t xml:space="preserve"> the procedure captured in clause 6.2.3.2.</w:t>
      </w:r>
    </w:p>
    <w:p w:rsidR="00E35AC8" w:rsidRDefault="00D33263">
      <w:pPr>
        <w:pStyle w:val="NO"/>
      </w:pPr>
      <w:r>
        <w:lastRenderedPageBreak/>
        <w:t>NOTE 1:</w:t>
      </w:r>
      <w:r>
        <w:tab/>
        <w:t>The NWDAF determines the AMF serving the UE or the group of UEs as described in clause 6.2.2.1.</w:t>
      </w:r>
    </w:p>
    <w:p w:rsidR="00E35AC8" w:rsidRDefault="00D33263">
      <w:pPr>
        <w:pStyle w:val="B1"/>
        <w:rPr>
          <w:lang w:eastAsia="zh-CN"/>
        </w:rPr>
      </w:pPr>
      <w:r>
        <w:rPr>
          <w:lang w:eastAsia="zh-CN"/>
        </w:rPr>
        <w:t>3.</w:t>
      </w:r>
      <w:r>
        <w:rPr>
          <w:lang w:eastAsia="zh-CN"/>
        </w:rPr>
        <w:tab/>
        <w:t>The NWDAF derives requested analytics.</w:t>
      </w:r>
    </w:p>
    <w:p w:rsidR="00E35AC8" w:rsidRDefault="00D33263">
      <w:pPr>
        <w:pStyle w:val="B1"/>
        <w:rPr>
          <w:lang w:eastAsia="zh-CN"/>
        </w:rPr>
      </w:pPr>
      <w:r>
        <w:rPr>
          <w:lang w:eastAsia="zh-CN"/>
        </w:rPr>
        <w:tab/>
        <w:t>If in step 1 the NWDAF receives analytics subscription/request from NF to obtain the aggregated mobility analytics of those UEs, that currently reside in AOI and had visited at least one of visited AOI(s) during an Analytics target period</w:t>
      </w:r>
      <w:del w:id="31" w:author="CMCC" w:date="2021-10-09T14:52:00Z">
        <w:r>
          <w:rPr>
            <w:lang w:eastAsia="zh-CN"/>
          </w:rPr>
          <w:delText>,</w:delText>
        </w:r>
      </w:del>
      <w:r>
        <w:rPr>
          <w:lang w:eastAsia="zh-CN"/>
        </w:rPr>
        <w:t xml:space="preserve">, </w:t>
      </w:r>
      <w:r w:rsidRPr="006B0BCB">
        <w:rPr>
          <w:lang w:eastAsia="zh-CN"/>
        </w:rPr>
        <w:t xml:space="preserve">and if visited AOI(s) and AOI are covered by different NWDAFs, in addition to the data collected </w:t>
      </w:r>
      <w:ins w:id="32" w:author="CMCC" w:date="2021-10-09T14:52:00Z">
        <w:r w:rsidRPr="006B0BCB">
          <w:rPr>
            <w:lang w:eastAsia="zh-CN"/>
          </w:rPr>
          <w:t xml:space="preserve">in the AOI </w:t>
        </w:r>
      </w:ins>
      <w:r w:rsidRPr="006B0BCB">
        <w:rPr>
          <w:lang w:eastAsia="zh-CN"/>
        </w:rPr>
        <w:t xml:space="preserve">in step 2, the NWDAF can also obtain UE mobility analytics in one of the visited </w:t>
      </w:r>
      <w:del w:id="33" w:author="CMCC" w:date="2021-10-09T14:52:00Z">
        <w:r w:rsidRPr="006B0BCB">
          <w:rPr>
            <w:lang w:val="en-US" w:eastAsia="zh-CN"/>
          </w:rPr>
          <w:delText>Area of Interest</w:delText>
        </w:r>
      </w:del>
      <w:ins w:id="34" w:author="CMCC" w:date="2021-10-09T14:52:00Z">
        <w:r w:rsidRPr="006B0BCB">
          <w:rPr>
            <w:lang w:val="en-US" w:eastAsia="zh-CN"/>
          </w:rPr>
          <w:t>AOI</w:t>
        </w:r>
      </w:ins>
      <w:r w:rsidRPr="006B0BCB">
        <w:rPr>
          <w:lang w:eastAsia="zh-CN"/>
        </w:rPr>
        <w:t>(s) during the Analytics target period from other NWDAF instance(s)</w:t>
      </w:r>
      <w:ins w:id="35" w:author="CMCC1" w:date="2021-10-28T10:05:00Z">
        <w:r w:rsidRPr="006B0BCB">
          <w:rPr>
            <w:lang w:eastAsia="zh-CN"/>
          </w:rPr>
          <w:t xml:space="preserve"> </w:t>
        </w:r>
      </w:ins>
      <w:ins w:id="36" w:author="CMCC1" w:date="2021-10-28T10:19:00Z">
        <w:r w:rsidRPr="006B0BCB">
          <w:rPr>
            <w:lang w:eastAsia="zh-CN"/>
          </w:rPr>
          <w:t xml:space="preserve">for the </w:t>
        </w:r>
      </w:ins>
      <w:ins w:id="37" w:author="CMCCr01" w:date="2021-11-16T16:46:00Z">
        <w:r w:rsidRPr="006B0BCB">
          <w:rPr>
            <w:lang w:val="en-US" w:eastAsia="zh-CN"/>
            <w:rPrChange w:id="38" w:author="CMCCr01" w:date="2021-11-16T16:46:00Z">
              <w:rPr>
                <w:highlight w:val="yellow"/>
                <w:lang w:val="en-US" w:eastAsia="zh-CN"/>
              </w:rPr>
            </w:rPrChange>
          </w:rPr>
          <w:t xml:space="preserve">requested </w:t>
        </w:r>
      </w:ins>
      <w:ins w:id="39" w:author="CMCC1" w:date="2021-10-28T10:19:00Z">
        <w:r w:rsidRPr="006B0BCB">
          <w:rPr>
            <w:lang w:eastAsia="zh-CN"/>
          </w:rPr>
          <w:t>UE(s)</w:t>
        </w:r>
      </w:ins>
      <w:r w:rsidRPr="006B0BCB">
        <w:rPr>
          <w:lang w:eastAsia="zh-CN"/>
        </w:rPr>
        <w:t xml:space="preserve">. Then the NWDAF supporting analytics aggregation capability derives </w:t>
      </w:r>
      <w:del w:id="40" w:author="CMCC1" w:date="2021-10-28T10:11:00Z">
        <w:r w:rsidRPr="006B0BCB">
          <w:rPr>
            <w:lang w:eastAsia="zh-CN"/>
          </w:rPr>
          <w:delText xml:space="preserve">the </w:delText>
        </w:r>
      </w:del>
      <w:ins w:id="41" w:author="CMCC1" w:date="2021-10-28T10:11:00Z">
        <w:r w:rsidRPr="006B0BCB">
          <w:rPr>
            <w:lang w:eastAsia="zh-CN"/>
          </w:rPr>
          <w:t xml:space="preserve">a </w:t>
        </w:r>
      </w:ins>
      <w:r w:rsidRPr="006B0BCB">
        <w:rPr>
          <w:lang w:eastAsia="zh-CN"/>
        </w:rPr>
        <w:t>UE ID list</w:t>
      </w:r>
      <w:ins w:id="42" w:author="CMCC1" w:date="2021-10-28T10:08:00Z">
        <w:r w:rsidRPr="006B0BCB">
          <w:rPr>
            <w:lang w:eastAsia="zh-CN"/>
          </w:rPr>
          <w:t xml:space="preserve"> </w:t>
        </w:r>
      </w:ins>
      <w:ins w:id="43" w:author="CMCCr01" w:date="2021-11-16T16:24:00Z">
        <w:r w:rsidRPr="006B0BCB">
          <w:rPr>
            <w:lang w:val="en-US" w:eastAsia="zh-CN"/>
            <w:rPrChange w:id="44" w:author="CMCCr01" w:date="2021-11-16T16:24:00Z">
              <w:rPr>
                <w:highlight w:val="yellow"/>
                <w:lang w:val="en-US" w:eastAsia="zh-CN"/>
              </w:rPr>
            </w:rPrChange>
          </w:rPr>
          <w:t>b</w:t>
        </w:r>
        <w:r w:rsidRPr="006B0BCB">
          <w:rPr>
            <w:lang w:val="en-US" w:eastAsia="zh-CN"/>
            <w:rPrChange w:id="45" w:author="CMCCr01" w:date="2021-11-16T16:24:00Z">
              <w:rPr/>
            </w:rPrChange>
          </w:rPr>
          <w:t xml:space="preserve">ased on the request from the </w:t>
        </w:r>
      </w:ins>
      <w:ins w:id="46" w:author="CMCCr01" w:date="2021-11-16T16:22:00Z">
        <w:r w:rsidRPr="006B0BCB">
          <w:rPr>
            <w:lang w:val="en-US" w:eastAsia="zh-CN"/>
            <w:rPrChange w:id="47" w:author="CMCCr01" w:date="2021-11-16T16:24:00Z">
              <w:rPr>
                <w:highlight w:val="yellow"/>
                <w:lang w:val="en-US" w:eastAsia="zh-CN"/>
              </w:rPr>
            </w:rPrChange>
          </w:rPr>
          <w:t>NF</w:t>
        </w:r>
      </w:ins>
      <w:ins w:id="48" w:author="CMCC1" w:date="2021-10-28T10:18:00Z">
        <w:r w:rsidRPr="006B0BCB">
          <w:rPr>
            <w:lang w:eastAsia="zh-CN"/>
          </w:rPr>
          <w:t xml:space="preserve"> in step 1</w:t>
        </w:r>
      </w:ins>
      <w:r w:rsidRPr="006B0BCB">
        <w:rPr>
          <w:lang w:eastAsia="zh-CN"/>
        </w:rPr>
        <w:t xml:space="preserve"> and the requested aggregated analytics based on the data collected </w:t>
      </w:r>
      <w:ins w:id="49" w:author="CMCC" w:date="2021-10-09T14:52:00Z">
        <w:r w:rsidRPr="006B0BCB">
          <w:rPr>
            <w:rFonts w:hint="eastAsia"/>
            <w:lang w:eastAsia="zh-CN"/>
          </w:rPr>
          <w:t xml:space="preserve">in the AOI </w:t>
        </w:r>
      </w:ins>
      <w:r w:rsidRPr="006B0BCB">
        <w:rPr>
          <w:lang w:eastAsia="zh-CN"/>
        </w:rPr>
        <w:t xml:space="preserve">in step 2 and UE mobility analytics </w:t>
      </w:r>
      <w:ins w:id="50" w:author="CMCC" w:date="2021-10-09T14:52:00Z">
        <w:r w:rsidRPr="006B0BCB">
          <w:rPr>
            <w:rFonts w:hint="eastAsia"/>
            <w:lang w:eastAsia="zh-CN"/>
          </w:rPr>
          <w:t xml:space="preserve">in one </w:t>
        </w:r>
      </w:ins>
      <w:ins w:id="51" w:author="CMCC01" w:date="2021-10-18T14:32:00Z">
        <w:r w:rsidRPr="006B0BCB">
          <w:rPr>
            <w:rFonts w:hint="eastAsia"/>
            <w:lang w:val="en-US" w:eastAsia="zh-CN"/>
          </w:rPr>
          <w:t xml:space="preserve">or more </w:t>
        </w:r>
      </w:ins>
      <w:ins w:id="52" w:author="CMCC" w:date="2021-10-09T14:52:00Z">
        <w:r w:rsidRPr="006B0BCB">
          <w:rPr>
            <w:rFonts w:hint="eastAsia"/>
            <w:lang w:eastAsia="zh-CN"/>
          </w:rPr>
          <w:t xml:space="preserve">of the visited AOI(s) </w:t>
        </w:r>
      </w:ins>
      <w:r w:rsidRPr="006B0BCB">
        <w:rPr>
          <w:lang w:eastAsia="zh-CN"/>
        </w:rPr>
        <w:t>obtained from the other NWDAF instance(s). UE visited locations in visited</w:t>
      </w:r>
      <w:r>
        <w:rPr>
          <w:lang w:eastAsia="zh-CN"/>
        </w:rPr>
        <w:t xml:space="preserve"> AOI(s) and AOI will be included in the aggregated UE mobility analytics.</w:t>
      </w:r>
    </w:p>
    <w:p w:rsidR="00E35AC8" w:rsidRDefault="00D33263">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TS 23.501 [2].</w:t>
      </w:r>
    </w:p>
    <w:p w:rsidR="00E35AC8" w:rsidRPr="006B0BCB" w:rsidRDefault="00D33263">
      <w:pPr>
        <w:pStyle w:val="B1"/>
        <w:rPr>
          <w:ins w:id="53" w:author="CMCC1" w:date="2021-10-28T10:36:00Z"/>
          <w:lang w:eastAsia="zh-CN"/>
        </w:rPr>
      </w:pPr>
      <w:r>
        <w:rPr>
          <w:lang w:eastAsia="zh-CN"/>
        </w:rPr>
        <w:t>4.</w:t>
      </w:r>
      <w:r>
        <w:rPr>
          <w:lang w:eastAsia="zh-CN"/>
        </w:rPr>
        <w:tab/>
        <w:t xml:space="preserve">The NWDAF provide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xml:space="preserve">, depending on the service used in step 1. The details for </w:t>
      </w:r>
      <w:r w:rsidRPr="006B0BCB">
        <w:rPr>
          <w:lang w:eastAsia="zh-CN"/>
        </w:rPr>
        <w:t>UE mobility analytics provided by NWDAF are defined in clause 6.7.2.3.</w:t>
      </w:r>
    </w:p>
    <w:p w:rsidR="00E35AC8" w:rsidRDefault="00D33263">
      <w:pPr>
        <w:pStyle w:val="B1"/>
        <w:rPr>
          <w:lang w:eastAsia="zh-CN"/>
        </w:rPr>
      </w:pPr>
      <w:ins w:id="54" w:author="CMCC1" w:date="2021-10-28T10:36:00Z">
        <w:r w:rsidRPr="006B0BCB">
          <w:rPr>
            <w:lang w:eastAsia="zh-CN"/>
          </w:rPr>
          <w:tab/>
          <w:t xml:space="preserve">If </w:t>
        </w:r>
      </w:ins>
      <w:ins w:id="55" w:author="CMCC1" w:date="2021-10-28T10:50:00Z">
        <w:r w:rsidRPr="006B0BCB">
          <w:rPr>
            <w:lang w:eastAsia="zh-CN"/>
          </w:rPr>
          <w:t xml:space="preserve">in step 1 the </w:t>
        </w:r>
      </w:ins>
      <w:ins w:id="56" w:author="CMCC1" w:date="2021-10-28T10:36:00Z">
        <w:r w:rsidRPr="006B0BCB">
          <w:rPr>
            <w:lang w:eastAsia="zh-CN"/>
          </w:rPr>
          <w:t>NF wants to obtain the aggregated mobility analytics of those UEs</w:t>
        </w:r>
        <w:del w:id="57" w:author="CMCC02" w:date="2021-11-17T10:07:00Z">
          <w:r w:rsidRPr="006B0BCB">
            <w:rPr>
              <w:lang w:eastAsia="zh-CN"/>
            </w:rPr>
            <w:delText>,</w:delText>
          </w:r>
        </w:del>
        <w:r w:rsidRPr="006B0BCB">
          <w:rPr>
            <w:lang w:eastAsia="zh-CN"/>
          </w:rPr>
          <w:t xml:space="preserve"> that currently reside in the AOI and had visited at least one of visited AOI(s) during an Analytics target period, the NWDAF </w:t>
        </w:r>
      </w:ins>
      <w:ins w:id="58" w:author="CMCC02" w:date="2021-11-17T10:08:00Z">
        <w:r w:rsidRPr="006B0BCB">
          <w:rPr>
            <w:lang w:val="en-US" w:eastAsia="zh-CN"/>
            <w:rPrChange w:id="59" w:author="CMCC02" w:date="2021-11-17T10:08:00Z">
              <w:rPr>
                <w:highlight w:val="yellow"/>
                <w:lang w:val="en-US" w:eastAsia="zh-CN"/>
              </w:rPr>
            </w:rPrChange>
          </w:rPr>
          <w:t xml:space="preserve">will </w:t>
        </w:r>
      </w:ins>
      <w:ins w:id="60" w:author="CMCC1" w:date="2021-10-28T10:36:00Z">
        <w:r w:rsidRPr="006B0BCB">
          <w:rPr>
            <w:lang w:eastAsia="zh-CN"/>
          </w:rPr>
          <w:t xml:space="preserve">provide the </w:t>
        </w:r>
      </w:ins>
      <w:ins w:id="61" w:author="CMCC1" w:date="2021-10-28T10:37:00Z">
        <w:r w:rsidRPr="006B0BCB">
          <w:rPr>
            <w:lang w:eastAsia="zh-CN"/>
          </w:rPr>
          <w:t xml:space="preserve">requested aggregated analytics for </w:t>
        </w:r>
      </w:ins>
      <w:ins w:id="62" w:author="CMCC02" w:date="2021-11-17T10:09:00Z">
        <w:r w:rsidRPr="006B0BCB">
          <w:rPr>
            <w:lang w:val="en-US" w:eastAsia="zh-CN"/>
            <w:rPrChange w:id="63" w:author="CMCC02" w:date="2021-11-17T10:09:00Z">
              <w:rPr/>
            </w:rPrChange>
          </w:rPr>
          <w:t>the UE(s) matching this criteria, i.e. the derived mobility analytics can cover a subset of UEs compared to the Target of Analytics Reporting as provided</w:t>
        </w:r>
        <w:r w:rsidRPr="006B0BCB">
          <w:rPr>
            <w:rFonts w:hint="eastAsia"/>
            <w:lang w:val="en-US" w:eastAsia="zh-CN"/>
          </w:rPr>
          <w:t xml:space="preserve"> </w:t>
        </w:r>
      </w:ins>
      <w:ins w:id="64" w:author="CMCC1" w:date="2021-10-28T10:37:00Z">
        <w:r w:rsidRPr="006B0BCB">
          <w:rPr>
            <w:lang w:eastAsia="zh-CN"/>
          </w:rPr>
          <w:t>in step 1.</w:t>
        </w:r>
      </w:ins>
    </w:p>
    <w:p w:rsidR="00E35AC8" w:rsidRDefault="00D33263">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E35AC8" w:rsidRDefault="00D33263">
      <w:pPr>
        <w:pStyle w:val="2"/>
      </w:pPr>
      <w:bookmarkStart w:id="65" w:name="_Toc75344704"/>
      <w:r>
        <w:rPr>
          <w:lang w:eastAsia="zh-CN"/>
        </w:rPr>
        <w:t>7.1</w:t>
      </w:r>
      <w:r>
        <w:tab/>
        <w:t>General</w:t>
      </w:r>
      <w:bookmarkEnd w:id="65"/>
    </w:p>
    <w:p w:rsidR="00E35AC8" w:rsidRDefault="00D33263">
      <w:r>
        <w:t>Table 7.1-1 illustrates the NWDAF Services.</w:t>
      </w:r>
    </w:p>
    <w:p w:rsidR="00E35AC8" w:rsidRDefault="00D33263">
      <w:pPr>
        <w:pStyle w:val="TH"/>
      </w:pPr>
      <w:r>
        <w:lastRenderedPageBreak/>
        <w:t xml:space="preserve">Table </w:t>
      </w:r>
      <w:r>
        <w:rPr>
          <w:lang w:eastAsia="zh-CN"/>
        </w:rPr>
        <w:t>7.1</w:t>
      </w:r>
      <w:r>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E35AC8">
        <w:tc>
          <w:tcPr>
            <w:tcW w:w="2830" w:type="dxa"/>
            <w:tcBorders>
              <w:bottom w:val="single" w:sz="4" w:space="0" w:color="auto"/>
            </w:tcBorders>
          </w:tcPr>
          <w:p w:rsidR="00E35AC8" w:rsidRDefault="00D33263">
            <w:pPr>
              <w:pStyle w:val="TAH"/>
            </w:pPr>
            <w:r>
              <w:t>Service Name</w:t>
            </w:r>
          </w:p>
        </w:tc>
        <w:tc>
          <w:tcPr>
            <w:tcW w:w="2219" w:type="dxa"/>
          </w:tcPr>
          <w:p w:rsidR="00E35AC8" w:rsidRDefault="00D33263">
            <w:pPr>
              <w:pStyle w:val="TAH"/>
            </w:pPr>
            <w:r>
              <w:t>Service Operations</w:t>
            </w:r>
          </w:p>
        </w:tc>
        <w:tc>
          <w:tcPr>
            <w:tcW w:w="1770" w:type="dxa"/>
            <w:tcBorders>
              <w:bottom w:val="single" w:sz="4" w:space="0" w:color="auto"/>
            </w:tcBorders>
          </w:tcPr>
          <w:p w:rsidR="00E35AC8" w:rsidRDefault="00D33263">
            <w:pPr>
              <w:pStyle w:val="TAH"/>
            </w:pPr>
            <w:r>
              <w:t>Operation</w:t>
            </w:r>
          </w:p>
          <w:p w:rsidR="00E35AC8" w:rsidRDefault="00D33263">
            <w:pPr>
              <w:pStyle w:val="TAH"/>
            </w:pPr>
            <w:r>
              <w:t>Semantics</w:t>
            </w:r>
          </w:p>
        </w:tc>
        <w:tc>
          <w:tcPr>
            <w:tcW w:w="1786" w:type="dxa"/>
          </w:tcPr>
          <w:p w:rsidR="00E35AC8" w:rsidRDefault="00D33263">
            <w:pPr>
              <w:pStyle w:val="TAH"/>
            </w:pPr>
            <w:r>
              <w:t>Example Consumer(s)</w:t>
            </w:r>
          </w:p>
        </w:tc>
      </w:tr>
      <w:tr w:rsidR="00E35AC8">
        <w:tc>
          <w:tcPr>
            <w:tcW w:w="2830" w:type="dxa"/>
            <w:tcBorders>
              <w:bottom w:val="nil"/>
            </w:tcBorders>
            <w:shd w:val="clear" w:color="auto" w:fill="auto"/>
          </w:tcPr>
          <w:p w:rsidR="00E35AC8" w:rsidRDefault="00D33263">
            <w:pPr>
              <w:pStyle w:val="TAL"/>
            </w:pPr>
            <w:proofErr w:type="spellStart"/>
            <w:r>
              <w:t>Nnwdaf_AnalyticsSubscription</w:t>
            </w:r>
            <w:proofErr w:type="spellEnd"/>
          </w:p>
        </w:tc>
        <w:tc>
          <w:tcPr>
            <w:tcW w:w="2219" w:type="dxa"/>
          </w:tcPr>
          <w:p w:rsidR="00E35AC8" w:rsidRDefault="00D33263">
            <w:pPr>
              <w:pStyle w:val="TAL"/>
            </w:pPr>
            <w:r>
              <w:t>Subscribe</w:t>
            </w:r>
          </w:p>
        </w:tc>
        <w:tc>
          <w:tcPr>
            <w:tcW w:w="1770" w:type="dxa"/>
            <w:tcBorders>
              <w:bottom w:val="nil"/>
            </w:tcBorders>
            <w:shd w:val="clear" w:color="auto" w:fill="auto"/>
          </w:tcPr>
          <w:p w:rsidR="00E35AC8" w:rsidRDefault="00D33263">
            <w:pPr>
              <w:pStyle w:val="TAL"/>
            </w:pPr>
            <w:r>
              <w:t>Subscribe / Notify</w:t>
            </w:r>
          </w:p>
        </w:tc>
        <w:tc>
          <w:tcPr>
            <w:tcW w:w="1786" w:type="dxa"/>
          </w:tcPr>
          <w:p w:rsidR="00E35AC8" w:rsidRDefault="00D33263">
            <w:pPr>
              <w:pStyle w:val="TAL"/>
            </w:pPr>
            <w:r>
              <w:t>PCF</w:t>
            </w:r>
            <w:r>
              <w:rPr>
                <w:rFonts w:eastAsia="Malgun Gothic"/>
              </w:rPr>
              <w:t>, NSSF, AMF, SMF, NEF, AF, OAM, CEF</w:t>
            </w:r>
          </w:p>
        </w:tc>
      </w:tr>
      <w:tr w:rsidR="00E35AC8">
        <w:tc>
          <w:tcPr>
            <w:tcW w:w="2830" w:type="dxa"/>
            <w:tcBorders>
              <w:top w:val="nil"/>
              <w:bottom w:val="nil"/>
            </w:tcBorders>
            <w:shd w:val="clear" w:color="auto" w:fill="auto"/>
          </w:tcPr>
          <w:p w:rsidR="00E35AC8" w:rsidRDefault="00E35AC8">
            <w:pPr>
              <w:pStyle w:val="TAL"/>
            </w:pPr>
          </w:p>
        </w:tc>
        <w:tc>
          <w:tcPr>
            <w:tcW w:w="2219" w:type="dxa"/>
          </w:tcPr>
          <w:p w:rsidR="00E35AC8" w:rsidRDefault="00D33263">
            <w:pPr>
              <w:pStyle w:val="TAL"/>
            </w:pPr>
            <w:r>
              <w:t>Unsubscribe</w:t>
            </w:r>
          </w:p>
        </w:tc>
        <w:tc>
          <w:tcPr>
            <w:tcW w:w="1770" w:type="dxa"/>
            <w:tcBorders>
              <w:top w:val="nil"/>
              <w:bottom w:val="nil"/>
            </w:tcBorders>
            <w:shd w:val="clear" w:color="auto" w:fill="auto"/>
          </w:tcPr>
          <w:p w:rsidR="00E35AC8" w:rsidRDefault="00E35AC8">
            <w:pPr>
              <w:pStyle w:val="TAL"/>
            </w:pPr>
          </w:p>
        </w:tc>
        <w:tc>
          <w:tcPr>
            <w:tcW w:w="1786" w:type="dxa"/>
          </w:tcPr>
          <w:p w:rsidR="00E35AC8" w:rsidRDefault="00D33263">
            <w:pPr>
              <w:pStyle w:val="TAL"/>
            </w:pPr>
            <w:r>
              <w:t>PCF</w:t>
            </w:r>
            <w:r>
              <w:rPr>
                <w:rFonts w:eastAsia="Malgun Gothic"/>
              </w:rPr>
              <w:t>, NSSF, AMF, SMF, NEF, AF, OAM, CEF</w:t>
            </w:r>
          </w:p>
        </w:tc>
      </w:tr>
      <w:tr w:rsidR="00E35AC8">
        <w:tc>
          <w:tcPr>
            <w:tcW w:w="2830" w:type="dxa"/>
            <w:tcBorders>
              <w:top w:val="nil"/>
              <w:bottom w:val="nil"/>
            </w:tcBorders>
            <w:shd w:val="clear" w:color="auto" w:fill="auto"/>
          </w:tcPr>
          <w:p w:rsidR="00E35AC8" w:rsidRDefault="00E35AC8">
            <w:pPr>
              <w:pStyle w:val="TAL"/>
            </w:pPr>
          </w:p>
        </w:tc>
        <w:tc>
          <w:tcPr>
            <w:tcW w:w="2219" w:type="dxa"/>
          </w:tcPr>
          <w:p w:rsidR="00E35AC8" w:rsidRDefault="00D33263">
            <w:pPr>
              <w:pStyle w:val="TAL"/>
            </w:pPr>
            <w:r>
              <w:t>Notify</w:t>
            </w:r>
          </w:p>
        </w:tc>
        <w:tc>
          <w:tcPr>
            <w:tcW w:w="1770" w:type="dxa"/>
            <w:tcBorders>
              <w:top w:val="nil"/>
              <w:bottom w:val="single" w:sz="4" w:space="0" w:color="auto"/>
            </w:tcBorders>
            <w:shd w:val="clear" w:color="auto" w:fill="auto"/>
          </w:tcPr>
          <w:p w:rsidR="00E35AC8" w:rsidRDefault="00E35AC8">
            <w:pPr>
              <w:pStyle w:val="TAL"/>
            </w:pPr>
          </w:p>
        </w:tc>
        <w:tc>
          <w:tcPr>
            <w:tcW w:w="1786" w:type="dxa"/>
          </w:tcPr>
          <w:p w:rsidR="00E35AC8" w:rsidRDefault="00D33263">
            <w:pPr>
              <w:pStyle w:val="TAL"/>
            </w:pPr>
            <w:r>
              <w:t>PCF</w:t>
            </w:r>
            <w:r>
              <w:rPr>
                <w:rFonts w:eastAsia="Malgun Gothic"/>
              </w:rPr>
              <w:t>, NSSF, AMF, SMF, NEF, AF, OAM, CEF</w:t>
            </w:r>
          </w:p>
        </w:tc>
      </w:tr>
      <w:tr w:rsidR="00E35AC8">
        <w:tc>
          <w:tcPr>
            <w:tcW w:w="2830" w:type="dxa"/>
            <w:tcBorders>
              <w:top w:val="nil"/>
              <w:bottom w:val="single" w:sz="4" w:space="0" w:color="auto"/>
            </w:tcBorders>
            <w:shd w:val="clear" w:color="auto" w:fill="auto"/>
          </w:tcPr>
          <w:p w:rsidR="00E35AC8" w:rsidRDefault="00E35AC8">
            <w:pPr>
              <w:pStyle w:val="TAL"/>
            </w:pPr>
          </w:p>
        </w:tc>
        <w:tc>
          <w:tcPr>
            <w:tcW w:w="2219" w:type="dxa"/>
          </w:tcPr>
          <w:p w:rsidR="00E35AC8" w:rsidRDefault="00D33263">
            <w:pPr>
              <w:pStyle w:val="TAL"/>
            </w:pPr>
            <w:r>
              <w:t>Transfer</w:t>
            </w:r>
          </w:p>
        </w:tc>
        <w:tc>
          <w:tcPr>
            <w:tcW w:w="1770" w:type="dxa"/>
            <w:tcBorders>
              <w:top w:val="single" w:sz="4" w:space="0" w:color="auto"/>
            </w:tcBorders>
            <w:shd w:val="clear" w:color="auto" w:fill="auto"/>
          </w:tcPr>
          <w:p w:rsidR="00E35AC8" w:rsidRDefault="00D33263">
            <w:pPr>
              <w:pStyle w:val="TAL"/>
            </w:pPr>
            <w:r>
              <w:t>Request / Response</w:t>
            </w:r>
          </w:p>
        </w:tc>
        <w:tc>
          <w:tcPr>
            <w:tcW w:w="1786" w:type="dxa"/>
          </w:tcPr>
          <w:p w:rsidR="00E35AC8" w:rsidRDefault="00D33263">
            <w:pPr>
              <w:pStyle w:val="TAL"/>
            </w:pPr>
            <w:r>
              <w:t>NWDAF</w:t>
            </w:r>
          </w:p>
        </w:tc>
      </w:tr>
      <w:tr w:rsidR="00E35AC8">
        <w:tc>
          <w:tcPr>
            <w:tcW w:w="2830" w:type="dxa"/>
            <w:tcBorders>
              <w:top w:val="single" w:sz="4" w:space="0" w:color="auto"/>
              <w:bottom w:val="nil"/>
            </w:tcBorders>
            <w:shd w:val="clear" w:color="auto" w:fill="auto"/>
          </w:tcPr>
          <w:p w:rsidR="00E35AC8" w:rsidRDefault="00D33263">
            <w:pPr>
              <w:pStyle w:val="TAL"/>
            </w:pPr>
            <w:proofErr w:type="spellStart"/>
            <w:r>
              <w:t>Nnwdaf_AnalyticsInfo</w:t>
            </w:r>
            <w:proofErr w:type="spellEnd"/>
          </w:p>
        </w:tc>
        <w:tc>
          <w:tcPr>
            <w:tcW w:w="2219" w:type="dxa"/>
          </w:tcPr>
          <w:p w:rsidR="00E35AC8" w:rsidRDefault="00D33263">
            <w:pPr>
              <w:pStyle w:val="TAL"/>
            </w:pPr>
            <w:r>
              <w:t>Request</w:t>
            </w:r>
          </w:p>
        </w:tc>
        <w:tc>
          <w:tcPr>
            <w:tcW w:w="1770" w:type="dxa"/>
          </w:tcPr>
          <w:p w:rsidR="00E35AC8" w:rsidRDefault="00D33263">
            <w:pPr>
              <w:pStyle w:val="TAL"/>
            </w:pPr>
            <w:r>
              <w:t>Request / Response</w:t>
            </w:r>
          </w:p>
        </w:tc>
        <w:tc>
          <w:tcPr>
            <w:tcW w:w="1786" w:type="dxa"/>
          </w:tcPr>
          <w:p w:rsidR="00E35AC8" w:rsidRDefault="00D33263">
            <w:pPr>
              <w:pStyle w:val="TAL"/>
            </w:pPr>
            <w:r>
              <w:t>PCF</w:t>
            </w:r>
            <w:r>
              <w:rPr>
                <w:rFonts w:eastAsia="Malgun Gothic"/>
              </w:rPr>
              <w:t>, NSSF, AMF, SMF, NEF, AF, OAM, CEF</w:t>
            </w:r>
          </w:p>
        </w:tc>
      </w:tr>
      <w:tr w:rsidR="00E35AC8">
        <w:tc>
          <w:tcPr>
            <w:tcW w:w="2830" w:type="dxa"/>
            <w:tcBorders>
              <w:top w:val="nil"/>
              <w:bottom w:val="single" w:sz="4" w:space="0" w:color="auto"/>
            </w:tcBorders>
            <w:shd w:val="clear" w:color="auto" w:fill="auto"/>
          </w:tcPr>
          <w:p w:rsidR="00E35AC8" w:rsidRDefault="00E35AC8">
            <w:pPr>
              <w:pStyle w:val="TAL"/>
            </w:pPr>
          </w:p>
        </w:tc>
        <w:tc>
          <w:tcPr>
            <w:tcW w:w="2219" w:type="dxa"/>
          </w:tcPr>
          <w:p w:rsidR="00E35AC8" w:rsidRDefault="00D33263">
            <w:pPr>
              <w:pStyle w:val="TAL"/>
            </w:pPr>
            <w:r>
              <w:t>Transfer</w:t>
            </w:r>
          </w:p>
        </w:tc>
        <w:tc>
          <w:tcPr>
            <w:tcW w:w="1770" w:type="dxa"/>
            <w:tcBorders>
              <w:top w:val="single" w:sz="4" w:space="0" w:color="auto"/>
            </w:tcBorders>
            <w:shd w:val="clear" w:color="auto" w:fill="auto"/>
          </w:tcPr>
          <w:p w:rsidR="00E35AC8" w:rsidRDefault="00D33263">
            <w:pPr>
              <w:pStyle w:val="TAL"/>
            </w:pPr>
            <w:r>
              <w:t>Request / Response</w:t>
            </w:r>
          </w:p>
        </w:tc>
        <w:tc>
          <w:tcPr>
            <w:tcW w:w="1786" w:type="dxa"/>
          </w:tcPr>
          <w:p w:rsidR="00E35AC8" w:rsidRDefault="00D33263">
            <w:pPr>
              <w:pStyle w:val="TAL"/>
            </w:pPr>
            <w:r>
              <w:t>NWDAF</w:t>
            </w:r>
          </w:p>
        </w:tc>
      </w:tr>
      <w:tr w:rsidR="00E35AC8">
        <w:tc>
          <w:tcPr>
            <w:tcW w:w="2830" w:type="dxa"/>
            <w:tcBorders>
              <w:bottom w:val="nil"/>
            </w:tcBorders>
          </w:tcPr>
          <w:p w:rsidR="00E35AC8" w:rsidRDefault="00D33263">
            <w:pPr>
              <w:pStyle w:val="TAL"/>
            </w:pPr>
            <w:proofErr w:type="spellStart"/>
            <w:r>
              <w:t>Nnwdaf_DataManagement</w:t>
            </w:r>
            <w:proofErr w:type="spellEnd"/>
          </w:p>
        </w:tc>
        <w:tc>
          <w:tcPr>
            <w:tcW w:w="2219" w:type="dxa"/>
          </w:tcPr>
          <w:p w:rsidR="00E35AC8" w:rsidRDefault="00D33263">
            <w:pPr>
              <w:pStyle w:val="TAL"/>
            </w:pPr>
            <w:r>
              <w:t>Subscribe</w:t>
            </w:r>
          </w:p>
        </w:tc>
        <w:tc>
          <w:tcPr>
            <w:tcW w:w="1770" w:type="dxa"/>
            <w:tcBorders>
              <w:bottom w:val="nil"/>
            </w:tcBorders>
          </w:tcPr>
          <w:p w:rsidR="00E35AC8" w:rsidRDefault="00D33263">
            <w:pPr>
              <w:pStyle w:val="TAL"/>
            </w:pPr>
            <w:r>
              <w:t>Subscribe / Notify</w:t>
            </w:r>
          </w:p>
        </w:tc>
        <w:tc>
          <w:tcPr>
            <w:tcW w:w="1786" w:type="dxa"/>
          </w:tcPr>
          <w:p w:rsidR="00E35AC8" w:rsidRDefault="00D33263">
            <w:pPr>
              <w:pStyle w:val="TAL"/>
            </w:pPr>
            <w:r>
              <w:t>NWDAF, DCCF, MFAF</w:t>
            </w:r>
          </w:p>
        </w:tc>
      </w:tr>
      <w:tr w:rsidR="00E35AC8">
        <w:tc>
          <w:tcPr>
            <w:tcW w:w="2830" w:type="dxa"/>
            <w:tcBorders>
              <w:top w:val="nil"/>
              <w:bottom w:val="nil"/>
            </w:tcBorders>
          </w:tcPr>
          <w:p w:rsidR="00E35AC8" w:rsidRDefault="00E35AC8">
            <w:pPr>
              <w:pStyle w:val="TAL"/>
            </w:pPr>
          </w:p>
        </w:tc>
        <w:tc>
          <w:tcPr>
            <w:tcW w:w="2219" w:type="dxa"/>
          </w:tcPr>
          <w:p w:rsidR="00E35AC8" w:rsidRDefault="00D33263">
            <w:pPr>
              <w:pStyle w:val="TAL"/>
            </w:pPr>
            <w:r>
              <w:t>Notify</w:t>
            </w:r>
          </w:p>
        </w:tc>
        <w:tc>
          <w:tcPr>
            <w:tcW w:w="1770" w:type="dxa"/>
            <w:tcBorders>
              <w:top w:val="nil"/>
              <w:bottom w:val="single" w:sz="4" w:space="0" w:color="auto"/>
            </w:tcBorders>
          </w:tcPr>
          <w:p w:rsidR="00E35AC8" w:rsidRDefault="00E35AC8">
            <w:pPr>
              <w:pStyle w:val="TAL"/>
            </w:pPr>
          </w:p>
        </w:tc>
        <w:tc>
          <w:tcPr>
            <w:tcW w:w="1786" w:type="dxa"/>
          </w:tcPr>
          <w:p w:rsidR="00E35AC8" w:rsidRDefault="00D33263">
            <w:pPr>
              <w:pStyle w:val="TAL"/>
            </w:pPr>
            <w:r>
              <w:t>NWDAF, DCCF, MFAF</w:t>
            </w:r>
          </w:p>
        </w:tc>
      </w:tr>
      <w:tr w:rsidR="00E35AC8">
        <w:tc>
          <w:tcPr>
            <w:tcW w:w="2830" w:type="dxa"/>
            <w:tcBorders>
              <w:top w:val="nil"/>
              <w:bottom w:val="single" w:sz="4" w:space="0" w:color="auto"/>
            </w:tcBorders>
          </w:tcPr>
          <w:p w:rsidR="00E35AC8" w:rsidRDefault="00E35AC8">
            <w:pPr>
              <w:pStyle w:val="TAL"/>
            </w:pPr>
          </w:p>
        </w:tc>
        <w:tc>
          <w:tcPr>
            <w:tcW w:w="2219" w:type="dxa"/>
          </w:tcPr>
          <w:p w:rsidR="00E35AC8" w:rsidRDefault="00D33263">
            <w:pPr>
              <w:pStyle w:val="TAL"/>
            </w:pPr>
            <w:r>
              <w:t>Fetch</w:t>
            </w:r>
          </w:p>
        </w:tc>
        <w:tc>
          <w:tcPr>
            <w:tcW w:w="1770" w:type="dxa"/>
            <w:tcBorders>
              <w:top w:val="single" w:sz="4" w:space="0" w:color="auto"/>
            </w:tcBorders>
          </w:tcPr>
          <w:p w:rsidR="00E35AC8" w:rsidRDefault="00D33263">
            <w:pPr>
              <w:pStyle w:val="TAL"/>
            </w:pPr>
            <w:r>
              <w:t>Request / Response</w:t>
            </w:r>
          </w:p>
        </w:tc>
        <w:tc>
          <w:tcPr>
            <w:tcW w:w="1786" w:type="dxa"/>
          </w:tcPr>
          <w:p w:rsidR="00E35AC8" w:rsidRDefault="00D33263">
            <w:pPr>
              <w:pStyle w:val="TAL"/>
            </w:pPr>
            <w:r>
              <w:t>NWDAF, DCCF, MFAF</w:t>
            </w:r>
          </w:p>
        </w:tc>
      </w:tr>
      <w:tr w:rsidR="00E35AC8">
        <w:tc>
          <w:tcPr>
            <w:tcW w:w="2830" w:type="dxa"/>
            <w:tcBorders>
              <w:bottom w:val="nil"/>
            </w:tcBorders>
          </w:tcPr>
          <w:p w:rsidR="00E35AC8" w:rsidRDefault="00D33263">
            <w:pPr>
              <w:pStyle w:val="TAL"/>
            </w:pPr>
            <w:proofErr w:type="spellStart"/>
            <w:r>
              <w:t>Nnwdaf_MLModelProvision</w:t>
            </w:r>
            <w:proofErr w:type="spellEnd"/>
          </w:p>
        </w:tc>
        <w:tc>
          <w:tcPr>
            <w:tcW w:w="2219" w:type="dxa"/>
          </w:tcPr>
          <w:p w:rsidR="00E35AC8" w:rsidRDefault="00D33263">
            <w:pPr>
              <w:pStyle w:val="TAL"/>
            </w:pPr>
            <w:r>
              <w:t>Subscribe</w:t>
            </w:r>
          </w:p>
        </w:tc>
        <w:tc>
          <w:tcPr>
            <w:tcW w:w="1770" w:type="dxa"/>
            <w:tcBorders>
              <w:bottom w:val="nil"/>
            </w:tcBorders>
          </w:tcPr>
          <w:p w:rsidR="00E35AC8" w:rsidRDefault="00D33263">
            <w:pPr>
              <w:pStyle w:val="TAL"/>
            </w:pPr>
            <w:r>
              <w:t>Subscribe / Notify</w:t>
            </w:r>
          </w:p>
        </w:tc>
        <w:tc>
          <w:tcPr>
            <w:tcW w:w="1786" w:type="dxa"/>
          </w:tcPr>
          <w:p w:rsidR="00E35AC8" w:rsidRDefault="00D33263">
            <w:pPr>
              <w:pStyle w:val="TAL"/>
            </w:pPr>
            <w:r>
              <w:rPr>
                <w:rFonts w:hint="eastAsia"/>
              </w:rPr>
              <w:t>NWDAF</w:t>
            </w:r>
          </w:p>
        </w:tc>
      </w:tr>
      <w:tr w:rsidR="00E35AC8">
        <w:tc>
          <w:tcPr>
            <w:tcW w:w="2830" w:type="dxa"/>
            <w:tcBorders>
              <w:top w:val="nil"/>
              <w:bottom w:val="nil"/>
            </w:tcBorders>
          </w:tcPr>
          <w:p w:rsidR="00E35AC8" w:rsidRDefault="00E35AC8">
            <w:pPr>
              <w:pStyle w:val="TAL"/>
            </w:pPr>
          </w:p>
        </w:tc>
        <w:tc>
          <w:tcPr>
            <w:tcW w:w="2219" w:type="dxa"/>
          </w:tcPr>
          <w:p w:rsidR="00E35AC8" w:rsidRDefault="00D33263">
            <w:pPr>
              <w:pStyle w:val="TAL"/>
            </w:pPr>
            <w:r>
              <w:t>Unsubscribe</w:t>
            </w:r>
          </w:p>
        </w:tc>
        <w:tc>
          <w:tcPr>
            <w:tcW w:w="1770" w:type="dxa"/>
            <w:tcBorders>
              <w:top w:val="nil"/>
              <w:bottom w:val="nil"/>
            </w:tcBorders>
          </w:tcPr>
          <w:p w:rsidR="00E35AC8" w:rsidRDefault="00E35AC8">
            <w:pPr>
              <w:pStyle w:val="TAL"/>
            </w:pPr>
          </w:p>
        </w:tc>
        <w:tc>
          <w:tcPr>
            <w:tcW w:w="1786" w:type="dxa"/>
          </w:tcPr>
          <w:p w:rsidR="00E35AC8" w:rsidRDefault="00D33263">
            <w:pPr>
              <w:pStyle w:val="TAL"/>
            </w:pPr>
            <w:r>
              <w:rPr>
                <w:rFonts w:hint="eastAsia"/>
              </w:rPr>
              <w:t>NWDAF</w:t>
            </w:r>
          </w:p>
        </w:tc>
      </w:tr>
      <w:tr w:rsidR="00E35AC8">
        <w:tc>
          <w:tcPr>
            <w:tcW w:w="2830" w:type="dxa"/>
            <w:tcBorders>
              <w:top w:val="nil"/>
              <w:bottom w:val="single" w:sz="4" w:space="0" w:color="auto"/>
            </w:tcBorders>
          </w:tcPr>
          <w:p w:rsidR="00E35AC8" w:rsidRDefault="00E35AC8">
            <w:pPr>
              <w:pStyle w:val="TAL"/>
            </w:pPr>
          </w:p>
        </w:tc>
        <w:tc>
          <w:tcPr>
            <w:tcW w:w="2219" w:type="dxa"/>
          </w:tcPr>
          <w:p w:rsidR="00E35AC8" w:rsidRDefault="00D33263">
            <w:pPr>
              <w:pStyle w:val="TAL"/>
            </w:pPr>
            <w:r>
              <w:t>Notify</w:t>
            </w:r>
          </w:p>
        </w:tc>
        <w:tc>
          <w:tcPr>
            <w:tcW w:w="1770" w:type="dxa"/>
            <w:tcBorders>
              <w:top w:val="nil"/>
            </w:tcBorders>
          </w:tcPr>
          <w:p w:rsidR="00E35AC8" w:rsidRDefault="00E35AC8">
            <w:pPr>
              <w:pStyle w:val="TAL"/>
            </w:pPr>
          </w:p>
        </w:tc>
        <w:tc>
          <w:tcPr>
            <w:tcW w:w="1786" w:type="dxa"/>
          </w:tcPr>
          <w:p w:rsidR="00E35AC8" w:rsidRDefault="00D33263">
            <w:pPr>
              <w:pStyle w:val="TAL"/>
            </w:pPr>
            <w:r>
              <w:rPr>
                <w:rFonts w:hint="eastAsia"/>
              </w:rPr>
              <w:t>NWDAF</w:t>
            </w:r>
          </w:p>
        </w:tc>
      </w:tr>
      <w:tr w:rsidR="00E35AC8">
        <w:tc>
          <w:tcPr>
            <w:tcW w:w="2830" w:type="dxa"/>
            <w:tcBorders>
              <w:bottom w:val="nil"/>
            </w:tcBorders>
          </w:tcPr>
          <w:p w:rsidR="00E35AC8" w:rsidRDefault="00D33263">
            <w:pPr>
              <w:pStyle w:val="TAL"/>
            </w:pPr>
            <w:proofErr w:type="spellStart"/>
            <w:r>
              <w:t>Nnwdaf_MLModelInfo</w:t>
            </w:r>
            <w:proofErr w:type="spellEnd"/>
          </w:p>
        </w:tc>
        <w:tc>
          <w:tcPr>
            <w:tcW w:w="2219" w:type="dxa"/>
          </w:tcPr>
          <w:p w:rsidR="00E35AC8" w:rsidRDefault="00D33263">
            <w:pPr>
              <w:pStyle w:val="TAL"/>
            </w:pPr>
            <w:r>
              <w:t>Request</w:t>
            </w:r>
          </w:p>
        </w:tc>
        <w:tc>
          <w:tcPr>
            <w:tcW w:w="1770" w:type="dxa"/>
            <w:tcBorders>
              <w:bottom w:val="nil"/>
            </w:tcBorders>
          </w:tcPr>
          <w:p w:rsidR="00E35AC8" w:rsidRDefault="00D33263">
            <w:pPr>
              <w:pStyle w:val="TAL"/>
            </w:pPr>
            <w:r>
              <w:t>Request / Response</w:t>
            </w:r>
          </w:p>
        </w:tc>
        <w:tc>
          <w:tcPr>
            <w:tcW w:w="1786" w:type="dxa"/>
          </w:tcPr>
          <w:p w:rsidR="00E35AC8" w:rsidRDefault="00D33263">
            <w:pPr>
              <w:pStyle w:val="TAL"/>
            </w:pPr>
            <w:r>
              <w:t>NWDAF</w:t>
            </w:r>
          </w:p>
        </w:tc>
      </w:tr>
      <w:tr w:rsidR="00E35AC8">
        <w:tc>
          <w:tcPr>
            <w:tcW w:w="8605" w:type="dxa"/>
            <w:gridSpan w:val="4"/>
            <w:tcBorders>
              <w:top w:val="single" w:sz="4" w:space="0" w:color="auto"/>
              <w:bottom w:val="single" w:sz="4" w:space="0" w:color="auto"/>
            </w:tcBorders>
          </w:tcPr>
          <w:p w:rsidR="00E35AC8" w:rsidRDefault="00D33263">
            <w:pPr>
              <w:pStyle w:val="TAN"/>
            </w:pPr>
            <w:r>
              <w:t>NOTE 1:</w:t>
            </w:r>
            <w:r>
              <w:tab/>
              <w:t xml:space="preserve">How OAM consumes </w:t>
            </w:r>
            <w:proofErr w:type="spellStart"/>
            <w:r>
              <w:t>Nnwdaf</w:t>
            </w:r>
            <w:proofErr w:type="spellEnd"/>
            <w:r>
              <w:t xml:space="preserve"> services and which Analytics information is relevant is defined in TS 28.550 [7] Annex H and out of the scope of this TS.</w:t>
            </w:r>
          </w:p>
          <w:p w:rsidR="00E35AC8" w:rsidRDefault="00D33263">
            <w:pPr>
              <w:pStyle w:val="TAN"/>
            </w:pPr>
            <w:r>
              <w:t>NOTE 2:</w:t>
            </w:r>
            <w:r>
              <w:tab/>
              <w:t xml:space="preserve">How CEF consumes </w:t>
            </w:r>
            <w:proofErr w:type="spellStart"/>
            <w:r>
              <w:t>Nnwdaf</w:t>
            </w:r>
            <w:proofErr w:type="spellEnd"/>
            <w:r>
              <w:t xml:space="preserve"> services and which Analytics information is relevant is defined in TS 28.201 [21] and out of the scope of this TS.</w:t>
            </w:r>
          </w:p>
          <w:p w:rsidR="00E35AC8" w:rsidRDefault="00D33263">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rsidR="00E35AC8" w:rsidRDefault="00E35AC8"/>
    <w:p w:rsidR="00E35AC8" w:rsidRDefault="00D33263">
      <w:r>
        <w:t>Table 7.1-2 shows the analytics information provided by NWDAF service.</w:t>
      </w:r>
    </w:p>
    <w:p w:rsidR="00E35AC8" w:rsidRDefault="00D33263">
      <w:pPr>
        <w:pStyle w:val="TH"/>
        <w:rPr>
          <w:rFonts w:eastAsia="Malgun Gothic"/>
        </w:rPr>
      </w:pPr>
      <w:r>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35AC8">
        <w:tc>
          <w:tcPr>
            <w:tcW w:w="1951" w:type="dxa"/>
          </w:tcPr>
          <w:p w:rsidR="00E35AC8" w:rsidRDefault="00D33263">
            <w:pPr>
              <w:pStyle w:val="TAH"/>
            </w:pPr>
            <w:r>
              <w:rPr>
                <w:rFonts w:eastAsia="Calibri"/>
              </w:rPr>
              <w:t>Analytics Information</w:t>
            </w:r>
          </w:p>
        </w:tc>
        <w:tc>
          <w:tcPr>
            <w:tcW w:w="3544" w:type="dxa"/>
          </w:tcPr>
          <w:p w:rsidR="00E35AC8" w:rsidRDefault="00D33263">
            <w:pPr>
              <w:pStyle w:val="TAH"/>
              <w:rPr>
                <w:lang w:eastAsia="zh-CN"/>
              </w:rPr>
            </w:pPr>
            <w:r>
              <w:rPr>
                <w:lang w:eastAsia="ko-KR"/>
              </w:rPr>
              <w:t xml:space="preserve">Request </w:t>
            </w:r>
            <w:r>
              <w:rPr>
                <w:rFonts w:eastAsia="Calibri"/>
              </w:rPr>
              <w:t>Description</w:t>
            </w:r>
          </w:p>
        </w:tc>
        <w:tc>
          <w:tcPr>
            <w:tcW w:w="4252" w:type="dxa"/>
          </w:tcPr>
          <w:p w:rsidR="00E35AC8" w:rsidRDefault="00D33263">
            <w:pPr>
              <w:pStyle w:val="TAH"/>
              <w:rPr>
                <w:rFonts w:eastAsia="Malgun Gothic"/>
                <w:lang w:eastAsia="ko-KR"/>
              </w:rPr>
            </w:pPr>
            <w:r>
              <w:rPr>
                <w:lang w:eastAsia="ko-KR"/>
              </w:rPr>
              <w:t>Response Description</w:t>
            </w:r>
          </w:p>
        </w:tc>
      </w:tr>
      <w:tr w:rsidR="00E35AC8">
        <w:tc>
          <w:tcPr>
            <w:tcW w:w="1951" w:type="dxa"/>
          </w:tcPr>
          <w:p w:rsidR="00E35AC8" w:rsidRDefault="00D33263">
            <w:pPr>
              <w:pStyle w:val="TAL"/>
            </w:pPr>
            <w:r>
              <w:t>Slice Load level information</w:t>
            </w:r>
          </w:p>
        </w:tc>
        <w:tc>
          <w:tcPr>
            <w:tcW w:w="3544" w:type="dxa"/>
          </w:tcPr>
          <w:p w:rsidR="00E35AC8" w:rsidRDefault="00D33263">
            <w:pPr>
              <w:pStyle w:val="TAL"/>
            </w:pPr>
            <w:r>
              <w:t>Analytics ID: load level information</w:t>
            </w:r>
          </w:p>
        </w:tc>
        <w:tc>
          <w:tcPr>
            <w:tcW w:w="4252" w:type="dxa"/>
          </w:tcPr>
          <w:p w:rsidR="00E35AC8" w:rsidRDefault="00D33263">
            <w:pPr>
              <w:pStyle w:val="TAL"/>
            </w:pPr>
            <w:r>
              <w:t>Load level provided as number of UE registrations and number of PDU sessions for a Network Slice and Network Slice instances as well as resource utilization for Network Slice instances.</w:t>
            </w:r>
          </w:p>
        </w:tc>
      </w:tr>
      <w:tr w:rsidR="00E35AC8">
        <w:tc>
          <w:tcPr>
            <w:tcW w:w="1951" w:type="dxa"/>
          </w:tcPr>
          <w:p w:rsidR="00E35AC8" w:rsidRDefault="00D33263">
            <w:pPr>
              <w:pStyle w:val="TAL"/>
            </w:pPr>
            <w:r>
              <w:t>Observed Service experience information</w:t>
            </w:r>
          </w:p>
        </w:tc>
        <w:tc>
          <w:tcPr>
            <w:tcW w:w="3544" w:type="dxa"/>
          </w:tcPr>
          <w:p w:rsidR="00E35AC8" w:rsidRDefault="00D33263">
            <w:pPr>
              <w:pStyle w:val="TAL"/>
            </w:pPr>
            <w:r>
              <w:t>Analytics ID: Service Experience</w:t>
            </w:r>
          </w:p>
        </w:tc>
        <w:tc>
          <w:tcPr>
            <w:tcW w:w="4252" w:type="dxa"/>
          </w:tcPr>
          <w:p w:rsidR="00E35AC8" w:rsidRDefault="00D33263">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E35AC8">
        <w:tc>
          <w:tcPr>
            <w:tcW w:w="1951" w:type="dxa"/>
          </w:tcPr>
          <w:p w:rsidR="00E35AC8" w:rsidRDefault="00D33263">
            <w:pPr>
              <w:pStyle w:val="TAL"/>
            </w:pPr>
            <w:r>
              <w:t>NF Load information</w:t>
            </w:r>
          </w:p>
        </w:tc>
        <w:tc>
          <w:tcPr>
            <w:tcW w:w="3544" w:type="dxa"/>
          </w:tcPr>
          <w:p w:rsidR="00E35AC8" w:rsidRDefault="00D33263">
            <w:pPr>
              <w:pStyle w:val="TAL"/>
            </w:pPr>
            <w:r>
              <w:t>Analytics ID: NF load information</w:t>
            </w:r>
          </w:p>
        </w:tc>
        <w:tc>
          <w:tcPr>
            <w:tcW w:w="4252" w:type="dxa"/>
          </w:tcPr>
          <w:p w:rsidR="00E35AC8" w:rsidRDefault="00D33263">
            <w:pPr>
              <w:pStyle w:val="TAL"/>
            </w:pPr>
            <w:r>
              <w:t>Load statistics or predictions information for specific NF(s).</w:t>
            </w:r>
          </w:p>
        </w:tc>
      </w:tr>
      <w:tr w:rsidR="00E35AC8">
        <w:tc>
          <w:tcPr>
            <w:tcW w:w="1951" w:type="dxa"/>
          </w:tcPr>
          <w:p w:rsidR="00E35AC8" w:rsidRDefault="00D33263">
            <w:pPr>
              <w:pStyle w:val="TAL"/>
            </w:pPr>
            <w:r>
              <w:t>Network Performance information</w:t>
            </w:r>
          </w:p>
        </w:tc>
        <w:tc>
          <w:tcPr>
            <w:tcW w:w="3544" w:type="dxa"/>
          </w:tcPr>
          <w:p w:rsidR="00E35AC8" w:rsidRDefault="00D33263">
            <w:pPr>
              <w:pStyle w:val="TAL"/>
            </w:pPr>
            <w:r>
              <w:t>Analytics ID: Network Performance</w:t>
            </w:r>
          </w:p>
        </w:tc>
        <w:tc>
          <w:tcPr>
            <w:tcW w:w="4252" w:type="dxa"/>
          </w:tcPr>
          <w:p w:rsidR="00E35AC8" w:rsidRDefault="00D33263">
            <w:pPr>
              <w:pStyle w:val="TAL"/>
            </w:pPr>
            <w:r>
              <w:t>Statistics or predictions on the load in an Area of Interest; in addition, statistics or predictions on the number of UEs that are located in that Area of Interest.</w:t>
            </w:r>
          </w:p>
        </w:tc>
      </w:tr>
      <w:tr w:rsidR="00E35AC8">
        <w:tc>
          <w:tcPr>
            <w:tcW w:w="1951" w:type="dxa"/>
          </w:tcPr>
          <w:p w:rsidR="00E35AC8" w:rsidRDefault="00D33263">
            <w:pPr>
              <w:pStyle w:val="TAL"/>
            </w:pPr>
            <w:r>
              <w:t>UE mobility information</w:t>
            </w:r>
          </w:p>
        </w:tc>
        <w:tc>
          <w:tcPr>
            <w:tcW w:w="3544" w:type="dxa"/>
          </w:tcPr>
          <w:p w:rsidR="00E35AC8" w:rsidRDefault="00D33263">
            <w:pPr>
              <w:pStyle w:val="TAL"/>
            </w:pPr>
            <w:r>
              <w:t>Analytics ID: UE Mobility</w:t>
            </w:r>
          </w:p>
        </w:tc>
        <w:tc>
          <w:tcPr>
            <w:tcW w:w="4252" w:type="dxa"/>
          </w:tcPr>
          <w:p w:rsidR="00E35AC8" w:rsidRDefault="00D33263">
            <w:pPr>
              <w:pStyle w:val="TAL"/>
            </w:pPr>
            <w:r>
              <w:t>Statistics or predictions on UE mobility.</w:t>
            </w:r>
            <w:ins w:id="66" w:author="CMCC" w:date="2021-10-09T14:53:00Z">
              <w:r>
                <w:rPr>
                  <w:rFonts w:hint="eastAsia"/>
                  <w:lang w:val="en-US" w:eastAsia="zh-CN"/>
                </w:rPr>
                <w:t xml:space="preserve"> </w:t>
              </w:r>
            </w:ins>
            <w:bookmarkStart w:id="67" w:name="_GoBack"/>
            <w:bookmarkEnd w:id="67"/>
            <w:ins w:id="68" w:author="CMCC01" w:date="2021-10-18T14:37:00Z">
              <w:r>
                <w:rPr>
                  <w:rFonts w:hint="eastAsia"/>
                  <w:lang w:val="en-US" w:eastAsia="zh-CN"/>
                </w:rPr>
                <w:t>W</w:t>
              </w:r>
            </w:ins>
            <w:proofErr w:type="spellStart"/>
            <w:ins w:id="69" w:author="CMCC" w:date="2021-10-09T14:53:00Z">
              <w:r>
                <w:rPr>
                  <w:rFonts w:hint="eastAsia"/>
                </w:rPr>
                <w:t>hen</w:t>
              </w:r>
              <w:proofErr w:type="spellEnd"/>
              <w:r>
                <w:rPr>
                  <w:rFonts w:hint="eastAsia"/>
                </w:rPr>
                <w:t xml:space="preserve"> visited AOI(s) is included in the Analytics Filter information, only statistics on UE mobility can be provided.</w:t>
              </w:r>
            </w:ins>
          </w:p>
        </w:tc>
      </w:tr>
      <w:tr w:rsidR="00E35AC8">
        <w:tc>
          <w:tcPr>
            <w:tcW w:w="1951" w:type="dxa"/>
          </w:tcPr>
          <w:p w:rsidR="00E35AC8" w:rsidRDefault="00D33263">
            <w:pPr>
              <w:pStyle w:val="TAL"/>
            </w:pPr>
            <w:r>
              <w:t>UE Communication information</w:t>
            </w:r>
          </w:p>
        </w:tc>
        <w:tc>
          <w:tcPr>
            <w:tcW w:w="3544" w:type="dxa"/>
          </w:tcPr>
          <w:p w:rsidR="00E35AC8" w:rsidRDefault="00D33263">
            <w:pPr>
              <w:pStyle w:val="TAL"/>
            </w:pPr>
            <w:r>
              <w:t>Analytics ID: UE Communication</w:t>
            </w:r>
          </w:p>
        </w:tc>
        <w:tc>
          <w:tcPr>
            <w:tcW w:w="4252" w:type="dxa"/>
          </w:tcPr>
          <w:p w:rsidR="00E35AC8" w:rsidRDefault="00D33263">
            <w:pPr>
              <w:pStyle w:val="TAL"/>
            </w:pPr>
            <w:r>
              <w:t>Statistics or predictions on UE communication.</w:t>
            </w:r>
          </w:p>
        </w:tc>
      </w:tr>
      <w:tr w:rsidR="00E35AC8">
        <w:tc>
          <w:tcPr>
            <w:tcW w:w="1951" w:type="dxa"/>
          </w:tcPr>
          <w:p w:rsidR="00E35AC8" w:rsidRDefault="00D33263">
            <w:pPr>
              <w:pStyle w:val="TAL"/>
            </w:pPr>
            <w:r>
              <w:t>Expected UE behavioural parameters</w:t>
            </w:r>
          </w:p>
        </w:tc>
        <w:tc>
          <w:tcPr>
            <w:tcW w:w="3544" w:type="dxa"/>
          </w:tcPr>
          <w:p w:rsidR="00E35AC8" w:rsidRDefault="00D33263">
            <w:pPr>
              <w:pStyle w:val="TAL"/>
            </w:pPr>
            <w:r>
              <w:t>Analytics ID: UE Mobility and/or UE Communication</w:t>
            </w:r>
          </w:p>
        </w:tc>
        <w:tc>
          <w:tcPr>
            <w:tcW w:w="4252" w:type="dxa"/>
          </w:tcPr>
          <w:p w:rsidR="00E35AC8" w:rsidRDefault="00D33263">
            <w:pPr>
              <w:pStyle w:val="TAL"/>
            </w:pPr>
            <w:r>
              <w:t>Analytics on UE Mobility and/or UE Communication.</w:t>
            </w:r>
          </w:p>
        </w:tc>
      </w:tr>
      <w:tr w:rsidR="00E35AC8">
        <w:tc>
          <w:tcPr>
            <w:tcW w:w="1951" w:type="dxa"/>
          </w:tcPr>
          <w:p w:rsidR="00E35AC8" w:rsidRDefault="00D33263">
            <w:pPr>
              <w:pStyle w:val="TAL"/>
            </w:pPr>
            <w:r>
              <w:t>UE Abnormal behaviour information</w:t>
            </w:r>
          </w:p>
        </w:tc>
        <w:tc>
          <w:tcPr>
            <w:tcW w:w="3544" w:type="dxa"/>
          </w:tcPr>
          <w:p w:rsidR="00E35AC8" w:rsidRDefault="00D33263">
            <w:pPr>
              <w:pStyle w:val="TAL"/>
            </w:pPr>
            <w:r>
              <w:t>Analytics ID: Abnormal behaviour</w:t>
            </w:r>
          </w:p>
        </w:tc>
        <w:tc>
          <w:tcPr>
            <w:tcW w:w="4252" w:type="dxa"/>
          </w:tcPr>
          <w:p w:rsidR="00E35AC8" w:rsidRDefault="00D33263">
            <w:pPr>
              <w:pStyle w:val="TAL"/>
            </w:pPr>
            <w:r>
              <w:t>List of observed or expected exceptions, with Exception ID, Exception Level and other information, depending on the observed or expected exceptions.</w:t>
            </w:r>
          </w:p>
        </w:tc>
      </w:tr>
      <w:tr w:rsidR="00E35AC8">
        <w:tc>
          <w:tcPr>
            <w:tcW w:w="1951" w:type="dxa"/>
          </w:tcPr>
          <w:p w:rsidR="00E35AC8" w:rsidRDefault="00D33263">
            <w:pPr>
              <w:pStyle w:val="TAL"/>
            </w:pPr>
            <w:r>
              <w:t>User Data Congestion information</w:t>
            </w:r>
          </w:p>
        </w:tc>
        <w:tc>
          <w:tcPr>
            <w:tcW w:w="3544" w:type="dxa"/>
          </w:tcPr>
          <w:p w:rsidR="00E35AC8" w:rsidRDefault="00D33263">
            <w:pPr>
              <w:pStyle w:val="TAL"/>
            </w:pPr>
            <w:r>
              <w:t>Analytics ID: User Data Congestion</w:t>
            </w:r>
          </w:p>
        </w:tc>
        <w:tc>
          <w:tcPr>
            <w:tcW w:w="4252" w:type="dxa"/>
          </w:tcPr>
          <w:p w:rsidR="00E35AC8" w:rsidRDefault="00D33263">
            <w:pPr>
              <w:pStyle w:val="TAL"/>
            </w:pPr>
            <w:r>
              <w:t>Statistics or predictions on the user data congestion for transfer over the user plane, for transfer over the control plane, or for both.</w:t>
            </w:r>
          </w:p>
        </w:tc>
      </w:tr>
      <w:tr w:rsidR="00E35AC8">
        <w:tc>
          <w:tcPr>
            <w:tcW w:w="1951" w:type="dxa"/>
          </w:tcPr>
          <w:p w:rsidR="00E35AC8" w:rsidRDefault="00D33263">
            <w:pPr>
              <w:pStyle w:val="TAL"/>
            </w:pPr>
            <w:proofErr w:type="spellStart"/>
            <w:r>
              <w:t>QoS</w:t>
            </w:r>
            <w:proofErr w:type="spellEnd"/>
            <w:r>
              <w:t xml:space="preserve"> Sustainability</w:t>
            </w:r>
          </w:p>
        </w:tc>
        <w:tc>
          <w:tcPr>
            <w:tcW w:w="3544" w:type="dxa"/>
          </w:tcPr>
          <w:p w:rsidR="00E35AC8" w:rsidRDefault="00D33263">
            <w:pPr>
              <w:pStyle w:val="TAL"/>
            </w:pPr>
            <w:r>
              <w:t xml:space="preserve">Analytics ID: </w:t>
            </w:r>
            <w:proofErr w:type="spellStart"/>
            <w:r>
              <w:t>QoS</w:t>
            </w:r>
            <w:proofErr w:type="spellEnd"/>
            <w:r>
              <w:t xml:space="preserve"> Sustainability</w:t>
            </w:r>
          </w:p>
        </w:tc>
        <w:tc>
          <w:tcPr>
            <w:tcW w:w="4252" w:type="dxa"/>
          </w:tcPr>
          <w:p w:rsidR="00E35AC8" w:rsidRDefault="00D33263">
            <w:pPr>
              <w:pStyle w:val="TAL"/>
            </w:pPr>
            <w:r>
              <w:t xml:space="preserve">For statistics, the information on the location and the time for the </w:t>
            </w:r>
            <w:proofErr w:type="spellStart"/>
            <w:r>
              <w:t>QoS</w:t>
            </w:r>
            <w:proofErr w:type="spellEnd"/>
            <w:r>
              <w:t xml:space="preserve"> change and the threshold(s) that were crossed; or, for predictions, the information on the location and the time when a potential </w:t>
            </w:r>
            <w:proofErr w:type="spellStart"/>
            <w:r>
              <w:t>QoS</w:t>
            </w:r>
            <w:proofErr w:type="spellEnd"/>
            <w:r>
              <w:t xml:space="preserve"> change may occur and what threshold(s) may be crossed.</w:t>
            </w:r>
          </w:p>
        </w:tc>
      </w:tr>
      <w:tr w:rsidR="00E35AC8">
        <w:tc>
          <w:tcPr>
            <w:tcW w:w="1951" w:type="dxa"/>
          </w:tcPr>
          <w:p w:rsidR="00E35AC8" w:rsidRDefault="00D33263">
            <w:pPr>
              <w:pStyle w:val="TAL"/>
            </w:pPr>
            <w:r>
              <w:t>Session Management Congestion Control Experience</w:t>
            </w:r>
          </w:p>
        </w:tc>
        <w:tc>
          <w:tcPr>
            <w:tcW w:w="3544" w:type="dxa"/>
          </w:tcPr>
          <w:p w:rsidR="00E35AC8" w:rsidRDefault="00D33263">
            <w:pPr>
              <w:pStyle w:val="TAL"/>
            </w:pPr>
            <w:r>
              <w:t>Analytics ID: Session Management Congestion Control Experience</w:t>
            </w:r>
          </w:p>
        </w:tc>
        <w:tc>
          <w:tcPr>
            <w:tcW w:w="4252" w:type="dxa"/>
          </w:tcPr>
          <w:p w:rsidR="00E35AC8" w:rsidRDefault="00D33263">
            <w:pPr>
              <w:pStyle w:val="TAL"/>
            </w:pPr>
            <w:r>
              <w:t>Statistics on session management congestion control experience for specific DNN and/or S-NSSAI.</w:t>
            </w:r>
          </w:p>
        </w:tc>
      </w:tr>
      <w:tr w:rsidR="00E35AC8">
        <w:tc>
          <w:tcPr>
            <w:tcW w:w="1951" w:type="dxa"/>
          </w:tcPr>
          <w:p w:rsidR="00E35AC8" w:rsidRDefault="00D33263">
            <w:pPr>
              <w:pStyle w:val="TAL"/>
            </w:pPr>
            <w:r>
              <w:t>Redundant Transmission Experience</w:t>
            </w:r>
          </w:p>
        </w:tc>
        <w:tc>
          <w:tcPr>
            <w:tcW w:w="3544" w:type="dxa"/>
          </w:tcPr>
          <w:p w:rsidR="00E35AC8" w:rsidRDefault="00D33263">
            <w:pPr>
              <w:pStyle w:val="TAL"/>
            </w:pPr>
            <w:r>
              <w:t>Analytics ID: Redundant Transmission Experience</w:t>
            </w:r>
          </w:p>
        </w:tc>
        <w:tc>
          <w:tcPr>
            <w:tcW w:w="4252" w:type="dxa"/>
          </w:tcPr>
          <w:p w:rsidR="00E35AC8" w:rsidRDefault="00D33263">
            <w:pPr>
              <w:pStyle w:val="TAL"/>
            </w:pPr>
            <w:r>
              <w:t>Statistics or predictions aimed at supporting redundant transmission decisions for URLLC services.</w:t>
            </w:r>
          </w:p>
        </w:tc>
      </w:tr>
      <w:tr w:rsidR="00E35AC8">
        <w:tc>
          <w:tcPr>
            <w:tcW w:w="1951" w:type="dxa"/>
          </w:tcPr>
          <w:p w:rsidR="00E35AC8" w:rsidRDefault="00D33263">
            <w:pPr>
              <w:pStyle w:val="TAL"/>
            </w:pPr>
            <w:r>
              <w:t>WLAN performance</w:t>
            </w:r>
          </w:p>
        </w:tc>
        <w:tc>
          <w:tcPr>
            <w:tcW w:w="3544" w:type="dxa"/>
          </w:tcPr>
          <w:p w:rsidR="00E35AC8" w:rsidRDefault="00D33263">
            <w:pPr>
              <w:pStyle w:val="TAL"/>
            </w:pPr>
            <w:r>
              <w:t>Analytics ID: WLAN performance</w:t>
            </w:r>
          </w:p>
        </w:tc>
        <w:tc>
          <w:tcPr>
            <w:tcW w:w="4252" w:type="dxa"/>
          </w:tcPr>
          <w:p w:rsidR="00E35AC8" w:rsidRDefault="00D33263">
            <w:pPr>
              <w:pStyle w:val="TAL"/>
            </w:pPr>
            <w:r>
              <w:t>Statistics or predictions on WLAN performance of UE.</w:t>
            </w:r>
          </w:p>
        </w:tc>
      </w:tr>
      <w:tr w:rsidR="00E35AC8">
        <w:tc>
          <w:tcPr>
            <w:tcW w:w="1951" w:type="dxa"/>
          </w:tcPr>
          <w:p w:rsidR="00E35AC8" w:rsidRDefault="00D33263">
            <w:pPr>
              <w:pStyle w:val="TAL"/>
            </w:pPr>
            <w:r>
              <w:t>Dispersion</w:t>
            </w:r>
          </w:p>
        </w:tc>
        <w:tc>
          <w:tcPr>
            <w:tcW w:w="3544" w:type="dxa"/>
          </w:tcPr>
          <w:p w:rsidR="00E35AC8" w:rsidRDefault="00D33263">
            <w:pPr>
              <w:pStyle w:val="TAL"/>
            </w:pPr>
            <w:r>
              <w:t>Analytics ID: UE Dispersion</w:t>
            </w:r>
          </w:p>
        </w:tc>
        <w:tc>
          <w:tcPr>
            <w:tcW w:w="4252" w:type="dxa"/>
          </w:tcPr>
          <w:p w:rsidR="00E35AC8" w:rsidRDefault="00D33263">
            <w:pPr>
              <w:pStyle w:val="TAL"/>
            </w:pPr>
            <w:r>
              <w:t>Statistics or predictions that identify the location (i.e. areas of interest) or network slice(s) where a UE, or a group of UEs disperse their data volume, or disperse mobility or session management transactions or both.</w:t>
            </w:r>
          </w:p>
        </w:tc>
      </w:tr>
      <w:tr w:rsidR="00E35AC8">
        <w:tc>
          <w:tcPr>
            <w:tcW w:w="1951" w:type="dxa"/>
          </w:tcPr>
          <w:p w:rsidR="00E35AC8" w:rsidRDefault="00D33263">
            <w:pPr>
              <w:pStyle w:val="TAL"/>
            </w:pPr>
            <w:r>
              <w:t>DN Performance</w:t>
            </w:r>
          </w:p>
        </w:tc>
        <w:tc>
          <w:tcPr>
            <w:tcW w:w="3544" w:type="dxa"/>
          </w:tcPr>
          <w:p w:rsidR="00E35AC8" w:rsidRDefault="00D33263">
            <w:pPr>
              <w:pStyle w:val="TAL"/>
            </w:pPr>
            <w:r>
              <w:t>Analytics ID: DN Performance</w:t>
            </w:r>
          </w:p>
        </w:tc>
        <w:tc>
          <w:tcPr>
            <w:tcW w:w="4252" w:type="dxa"/>
          </w:tcPr>
          <w:p w:rsidR="00E35AC8" w:rsidRDefault="00D33263">
            <w:pPr>
              <w:pStyle w:val="TAL"/>
            </w:pPr>
            <w:r>
              <w:t>Statistics or predictions on user plane performance for a specific Edge Computing application.</w:t>
            </w:r>
          </w:p>
        </w:tc>
      </w:tr>
    </w:tbl>
    <w:p w:rsidR="00E35AC8" w:rsidRDefault="00E35AC8">
      <w:pPr>
        <w:pStyle w:val="B1"/>
        <w:rPr>
          <w:rFonts w:eastAsia="等线"/>
          <w:lang w:eastAsia="zh-CN"/>
        </w:rPr>
      </w:pPr>
    </w:p>
    <w:p w:rsidR="00E35AC8" w:rsidRDefault="00D332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E35AC8" w:rsidRDefault="00E35AC8"/>
    <w:p w:rsidR="00E35AC8" w:rsidRDefault="00E35AC8"/>
    <w:sectPr w:rsidR="00E35AC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C8D" w:rsidRDefault="00042C8D">
      <w:pPr>
        <w:spacing w:after="0"/>
      </w:pPr>
      <w:r>
        <w:separator/>
      </w:r>
    </w:p>
  </w:endnote>
  <w:endnote w:type="continuationSeparator" w:id="0">
    <w:p w:rsidR="00042C8D" w:rsidRDefault="00042C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C8D" w:rsidRDefault="00042C8D">
      <w:pPr>
        <w:spacing w:after="0"/>
      </w:pPr>
      <w:r>
        <w:separator/>
      </w:r>
    </w:p>
  </w:footnote>
  <w:footnote w:type="continuationSeparator" w:id="0">
    <w:p w:rsidR="00042C8D" w:rsidRDefault="00042C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D332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E35AC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D3326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AC8" w:rsidRDefault="00E35AC8">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02">
    <w15:presenceInfo w15:providerId="None" w15:userId="CMCC02"/>
  </w15:person>
  <w15:person w15:author="CMCCr01">
    <w15:presenceInfo w15:providerId="None" w15:userId="CMCCr01"/>
  </w15:person>
  <w15:person w15:author="CMCC1">
    <w15:presenceInfo w15:providerId="None" w15:userId="CMCC1"/>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90"/>
    <w:rsid w:val="00017310"/>
    <w:rsid w:val="00021763"/>
    <w:rsid w:val="00022E4A"/>
    <w:rsid w:val="00033E7C"/>
    <w:rsid w:val="000373D9"/>
    <w:rsid w:val="00042C8D"/>
    <w:rsid w:val="00043960"/>
    <w:rsid w:val="0005071C"/>
    <w:rsid w:val="00051E28"/>
    <w:rsid w:val="00057A2C"/>
    <w:rsid w:val="00062070"/>
    <w:rsid w:val="00064063"/>
    <w:rsid w:val="0007008F"/>
    <w:rsid w:val="00072813"/>
    <w:rsid w:val="0007506B"/>
    <w:rsid w:val="00076524"/>
    <w:rsid w:val="000822B6"/>
    <w:rsid w:val="00086094"/>
    <w:rsid w:val="00086F9A"/>
    <w:rsid w:val="00087F03"/>
    <w:rsid w:val="00094C59"/>
    <w:rsid w:val="0009799A"/>
    <w:rsid w:val="000A19FA"/>
    <w:rsid w:val="000A6394"/>
    <w:rsid w:val="000B077C"/>
    <w:rsid w:val="000B222B"/>
    <w:rsid w:val="000B4E8D"/>
    <w:rsid w:val="000B7FED"/>
    <w:rsid w:val="000C038A"/>
    <w:rsid w:val="000C279B"/>
    <w:rsid w:val="000C4E7E"/>
    <w:rsid w:val="000C6598"/>
    <w:rsid w:val="000D40C1"/>
    <w:rsid w:val="000D759C"/>
    <w:rsid w:val="000E0FFC"/>
    <w:rsid w:val="000E268E"/>
    <w:rsid w:val="000E31D5"/>
    <w:rsid w:val="000E5762"/>
    <w:rsid w:val="000E6A1D"/>
    <w:rsid w:val="000E7D7A"/>
    <w:rsid w:val="000E7FEE"/>
    <w:rsid w:val="000F6CD1"/>
    <w:rsid w:val="00111A04"/>
    <w:rsid w:val="00121026"/>
    <w:rsid w:val="0012518A"/>
    <w:rsid w:val="001431FF"/>
    <w:rsid w:val="00145D43"/>
    <w:rsid w:val="00147B34"/>
    <w:rsid w:val="00153C2F"/>
    <w:rsid w:val="00154903"/>
    <w:rsid w:val="001601A7"/>
    <w:rsid w:val="001662DA"/>
    <w:rsid w:val="00167EC3"/>
    <w:rsid w:val="00170A99"/>
    <w:rsid w:val="001804E7"/>
    <w:rsid w:val="001853D2"/>
    <w:rsid w:val="0019211C"/>
    <w:rsid w:val="00192C46"/>
    <w:rsid w:val="0019600C"/>
    <w:rsid w:val="001A08B3"/>
    <w:rsid w:val="001A1C1D"/>
    <w:rsid w:val="001A6E3C"/>
    <w:rsid w:val="001A7B60"/>
    <w:rsid w:val="001B312E"/>
    <w:rsid w:val="001B3159"/>
    <w:rsid w:val="001B52F0"/>
    <w:rsid w:val="001B7A65"/>
    <w:rsid w:val="001E005B"/>
    <w:rsid w:val="001E14BD"/>
    <w:rsid w:val="001E41F3"/>
    <w:rsid w:val="001E4EEA"/>
    <w:rsid w:val="001E50D4"/>
    <w:rsid w:val="001E582E"/>
    <w:rsid w:val="001E7B9F"/>
    <w:rsid w:val="00201BA4"/>
    <w:rsid w:val="002117E4"/>
    <w:rsid w:val="00212ED3"/>
    <w:rsid w:val="00214BD9"/>
    <w:rsid w:val="002233F1"/>
    <w:rsid w:val="0022493E"/>
    <w:rsid w:val="00242EED"/>
    <w:rsid w:val="00246B35"/>
    <w:rsid w:val="00246E39"/>
    <w:rsid w:val="002537CD"/>
    <w:rsid w:val="00255D6B"/>
    <w:rsid w:val="0026004D"/>
    <w:rsid w:val="00261BD8"/>
    <w:rsid w:val="00262D51"/>
    <w:rsid w:val="00263A5D"/>
    <w:rsid w:val="002640DD"/>
    <w:rsid w:val="00265753"/>
    <w:rsid w:val="00271A4B"/>
    <w:rsid w:val="00275D12"/>
    <w:rsid w:val="00276478"/>
    <w:rsid w:val="002831F6"/>
    <w:rsid w:val="00284FEB"/>
    <w:rsid w:val="002860C4"/>
    <w:rsid w:val="00295043"/>
    <w:rsid w:val="002A5C3E"/>
    <w:rsid w:val="002B0BF8"/>
    <w:rsid w:val="002B3E05"/>
    <w:rsid w:val="002B5741"/>
    <w:rsid w:val="002C17B0"/>
    <w:rsid w:val="002D2C86"/>
    <w:rsid w:val="002D7F58"/>
    <w:rsid w:val="002F6DFF"/>
    <w:rsid w:val="002F76EB"/>
    <w:rsid w:val="0030271E"/>
    <w:rsid w:val="00305409"/>
    <w:rsid w:val="00313C0C"/>
    <w:rsid w:val="00314623"/>
    <w:rsid w:val="00330E3C"/>
    <w:rsid w:val="003415A4"/>
    <w:rsid w:val="00341B68"/>
    <w:rsid w:val="003503C3"/>
    <w:rsid w:val="00357383"/>
    <w:rsid w:val="003609EF"/>
    <w:rsid w:val="0036231A"/>
    <w:rsid w:val="00374DD4"/>
    <w:rsid w:val="003808E9"/>
    <w:rsid w:val="00382D08"/>
    <w:rsid w:val="00385A11"/>
    <w:rsid w:val="00386DEC"/>
    <w:rsid w:val="00390D99"/>
    <w:rsid w:val="00392484"/>
    <w:rsid w:val="00395EB7"/>
    <w:rsid w:val="003968D8"/>
    <w:rsid w:val="003A2C52"/>
    <w:rsid w:val="003A602E"/>
    <w:rsid w:val="003A7757"/>
    <w:rsid w:val="003B2E7B"/>
    <w:rsid w:val="003B345A"/>
    <w:rsid w:val="003B40E1"/>
    <w:rsid w:val="003C1A0B"/>
    <w:rsid w:val="003D55EF"/>
    <w:rsid w:val="003E1A36"/>
    <w:rsid w:val="003E4E33"/>
    <w:rsid w:val="003E7D28"/>
    <w:rsid w:val="00400F12"/>
    <w:rsid w:val="004015E9"/>
    <w:rsid w:val="00404002"/>
    <w:rsid w:val="0040761D"/>
    <w:rsid w:val="00410371"/>
    <w:rsid w:val="004211D2"/>
    <w:rsid w:val="00423F5A"/>
    <w:rsid w:val="004242F1"/>
    <w:rsid w:val="004401BC"/>
    <w:rsid w:val="004416AF"/>
    <w:rsid w:val="004440EA"/>
    <w:rsid w:val="0044512D"/>
    <w:rsid w:val="0044791A"/>
    <w:rsid w:val="00452FDC"/>
    <w:rsid w:val="00453592"/>
    <w:rsid w:val="0045413E"/>
    <w:rsid w:val="004556B2"/>
    <w:rsid w:val="00470274"/>
    <w:rsid w:val="004706F4"/>
    <w:rsid w:val="0047578B"/>
    <w:rsid w:val="00475799"/>
    <w:rsid w:val="004758BB"/>
    <w:rsid w:val="004765DB"/>
    <w:rsid w:val="00480932"/>
    <w:rsid w:val="00486E20"/>
    <w:rsid w:val="00490212"/>
    <w:rsid w:val="004A1F9C"/>
    <w:rsid w:val="004A6302"/>
    <w:rsid w:val="004B21E2"/>
    <w:rsid w:val="004B3149"/>
    <w:rsid w:val="004B4834"/>
    <w:rsid w:val="004B6493"/>
    <w:rsid w:val="004B75B7"/>
    <w:rsid w:val="004C64F7"/>
    <w:rsid w:val="004C7203"/>
    <w:rsid w:val="004D0C03"/>
    <w:rsid w:val="004D1F1A"/>
    <w:rsid w:val="004E15CA"/>
    <w:rsid w:val="004E3975"/>
    <w:rsid w:val="004E7F9A"/>
    <w:rsid w:val="004F158A"/>
    <w:rsid w:val="00500FC3"/>
    <w:rsid w:val="00502A09"/>
    <w:rsid w:val="00504314"/>
    <w:rsid w:val="00514818"/>
    <w:rsid w:val="0051580D"/>
    <w:rsid w:val="00520A6C"/>
    <w:rsid w:val="00521476"/>
    <w:rsid w:val="00524056"/>
    <w:rsid w:val="00526D32"/>
    <w:rsid w:val="00531879"/>
    <w:rsid w:val="00535AF3"/>
    <w:rsid w:val="00537FB7"/>
    <w:rsid w:val="00542ED6"/>
    <w:rsid w:val="00547111"/>
    <w:rsid w:val="00554C82"/>
    <w:rsid w:val="00556477"/>
    <w:rsid w:val="0056378E"/>
    <w:rsid w:val="00564363"/>
    <w:rsid w:val="00570684"/>
    <w:rsid w:val="00572EC8"/>
    <w:rsid w:val="005741C2"/>
    <w:rsid w:val="0057670A"/>
    <w:rsid w:val="005845BD"/>
    <w:rsid w:val="00592D74"/>
    <w:rsid w:val="00593933"/>
    <w:rsid w:val="005A10D6"/>
    <w:rsid w:val="005B4710"/>
    <w:rsid w:val="005B6E1A"/>
    <w:rsid w:val="005C4D55"/>
    <w:rsid w:val="005D0495"/>
    <w:rsid w:val="005E2C44"/>
    <w:rsid w:val="005E65C0"/>
    <w:rsid w:val="005F4E3B"/>
    <w:rsid w:val="005F625D"/>
    <w:rsid w:val="006013DB"/>
    <w:rsid w:val="00602B6A"/>
    <w:rsid w:val="00603F40"/>
    <w:rsid w:val="006075A6"/>
    <w:rsid w:val="006108A2"/>
    <w:rsid w:val="00621188"/>
    <w:rsid w:val="00623A45"/>
    <w:rsid w:val="006257ED"/>
    <w:rsid w:val="00625B78"/>
    <w:rsid w:val="00625CC6"/>
    <w:rsid w:val="00625E73"/>
    <w:rsid w:val="00631025"/>
    <w:rsid w:val="00637C89"/>
    <w:rsid w:val="00650475"/>
    <w:rsid w:val="006635E9"/>
    <w:rsid w:val="0066716E"/>
    <w:rsid w:val="00677A1C"/>
    <w:rsid w:val="00677EFF"/>
    <w:rsid w:val="006822BF"/>
    <w:rsid w:val="0068479B"/>
    <w:rsid w:val="0068512F"/>
    <w:rsid w:val="006933CA"/>
    <w:rsid w:val="00693EF3"/>
    <w:rsid w:val="00695808"/>
    <w:rsid w:val="006A2A21"/>
    <w:rsid w:val="006B0A92"/>
    <w:rsid w:val="006B0BCB"/>
    <w:rsid w:val="006B2D04"/>
    <w:rsid w:val="006B3D3B"/>
    <w:rsid w:val="006B46FB"/>
    <w:rsid w:val="006B6D70"/>
    <w:rsid w:val="006C20C7"/>
    <w:rsid w:val="006C7ED0"/>
    <w:rsid w:val="006D18D3"/>
    <w:rsid w:val="006D5129"/>
    <w:rsid w:val="006E21FB"/>
    <w:rsid w:val="006E30A2"/>
    <w:rsid w:val="006E4FA5"/>
    <w:rsid w:val="006E782F"/>
    <w:rsid w:val="0070388D"/>
    <w:rsid w:val="00706BCA"/>
    <w:rsid w:val="00713BAF"/>
    <w:rsid w:val="00716E49"/>
    <w:rsid w:val="00723481"/>
    <w:rsid w:val="00726E3C"/>
    <w:rsid w:val="0073165E"/>
    <w:rsid w:val="00735297"/>
    <w:rsid w:val="0074013D"/>
    <w:rsid w:val="00743775"/>
    <w:rsid w:val="00745433"/>
    <w:rsid w:val="00751338"/>
    <w:rsid w:val="00753B16"/>
    <w:rsid w:val="00774B51"/>
    <w:rsid w:val="00775ACB"/>
    <w:rsid w:val="00784552"/>
    <w:rsid w:val="0078488D"/>
    <w:rsid w:val="00792342"/>
    <w:rsid w:val="00793EC4"/>
    <w:rsid w:val="00795CB2"/>
    <w:rsid w:val="007977A8"/>
    <w:rsid w:val="007A2358"/>
    <w:rsid w:val="007B512A"/>
    <w:rsid w:val="007C05E5"/>
    <w:rsid w:val="007C2097"/>
    <w:rsid w:val="007C4B53"/>
    <w:rsid w:val="007C7AEF"/>
    <w:rsid w:val="007D011B"/>
    <w:rsid w:val="007D5352"/>
    <w:rsid w:val="007D59B9"/>
    <w:rsid w:val="007D6A07"/>
    <w:rsid w:val="007E1203"/>
    <w:rsid w:val="007F2012"/>
    <w:rsid w:val="007F52BD"/>
    <w:rsid w:val="007F7259"/>
    <w:rsid w:val="008040A8"/>
    <w:rsid w:val="008047C7"/>
    <w:rsid w:val="00805C5A"/>
    <w:rsid w:val="00811A76"/>
    <w:rsid w:val="0081773F"/>
    <w:rsid w:val="00817FA0"/>
    <w:rsid w:val="008200E7"/>
    <w:rsid w:val="00821942"/>
    <w:rsid w:val="008279FA"/>
    <w:rsid w:val="008316F6"/>
    <w:rsid w:val="00831ADD"/>
    <w:rsid w:val="00836C32"/>
    <w:rsid w:val="0083784B"/>
    <w:rsid w:val="00843654"/>
    <w:rsid w:val="00846907"/>
    <w:rsid w:val="008515D9"/>
    <w:rsid w:val="008541C5"/>
    <w:rsid w:val="00857D32"/>
    <w:rsid w:val="008626E7"/>
    <w:rsid w:val="00866270"/>
    <w:rsid w:val="00870EE7"/>
    <w:rsid w:val="0087249E"/>
    <w:rsid w:val="008763CE"/>
    <w:rsid w:val="0087737C"/>
    <w:rsid w:val="00881457"/>
    <w:rsid w:val="00884AAC"/>
    <w:rsid w:val="008863B9"/>
    <w:rsid w:val="008865C6"/>
    <w:rsid w:val="00893A10"/>
    <w:rsid w:val="008940CA"/>
    <w:rsid w:val="008977B5"/>
    <w:rsid w:val="008A45A6"/>
    <w:rsid w:val="008B5EC0"/>
    <w:rsid w:val="008C6C15"/>
    <w:rsid w:val="008C6DDA"/>
    <w:rsid w:val="008C7D4B"/>
    <w:rsid w:val="008D2FC9"/>
    <w:rsid w:val="008D313C"/>
    <w:rsid w:val="008D6399"/>
    <w:rsid w:val="008D766D"/>
    <w:rsid w:val="008E2375"/>
    <w:rsid w:val="008E5268"/>
    <w:rsid w:val="008F686C"/>
    <w:rsid w:val="00901CAF"/>
    <w:rsid w:val="00903A27"/>
    <w:rsid w:val="00906141"/>
    <w:rsid w:val="00907485"/>
    <w:rsid w:val="00911015"/>
    <w:rsid w:val="00913EED"/>
    <w:rsid w:val="009148DE"/>
    <w:rsid w:val="0091495A"/>
    <w:rsid w:val="009171A7"/>
    <w:rsid w:val="00922BFA"/>
    <w:rsid w:val="009323DC"/>
    <w:rsid w:val="00937330"/>
    <w:rsid w:val="00941E30"/>
    <w:rsid w:val="00944450"/>
    <w:rsid w:val="00945469"/>
    <w:rsid w:val="00947693"/>
    <w:rsid w:val="009520C1"/>
    <w:rsid w:val="009568B2"/>
    <w:rsid w:val="009667E9"/>
    <w:rsid w:val="009733BE"/>
    <w:rsid w:val="009748CA"/>
    <w:rsid w:val="009777D9"/>
    <w:rsid w:val="00991536"/>
    <w:rsid w:val="00991B88"/>
    <w:rsid w:val="009A10AC"/>
    <w:rsid w:val="009A1605"/>
    <w:rsid w:val="009A4658"/>
    <w:rsid w:val="009A5753"/>
    <w:rsid w:val="009A579D"/>
    <w:rsid w:val="009A599B"/>
    <w:rsid w:val="009B0C1A"/>
    <w:rsid w:val="009B0FFA"/>
    <w:rsid w:val="009B162C"/>
    <w:rsid w:val="009B1F04"/>
    <w:rsid w:val="009B7108"/>
    <w:rsid w:val="009B7E39"/>
    <w:rsid w:val="009D0485"/>
    <w:rsid w:val="009D7C2E"/>
    <w:rsid w:val="009E3297"/>
    <w:rsid w:val="009F0629"/>
    <w:rsid w:val="009F734F"/>
    <w:rsid w:val="00A011E5"/>
    <w:rsid w:val="00A01C09"/>
    <w:rsid w:val="00A01F55"/>
    <w:rsid w:val="00A05C63"/>
    <w:rsid w:val="00A07D42"/>
    <w:rsid w:val="00A12BAC"/>
    <w:rsid w:val="00A15F00"/>
    <w:rsid w:val="00A17262"/>
    <w:rsid w:val="00A214AA"/>
    <w:rsid w:val="00A216E1"/>
    <w:rsid w:val="00A246B6"/>
    <w:rsid w:val="00A25CC3"/>
    <w:rsid w:val="00A263D1"/>
    <w:rsid w:val="00A319EA"/>
    <w:rsid w:val="00A36CDB"/>
    <w:rsid w:val="00A400A0"/>
    <w:rsid w:val="00A45017"/>
    <w:rsid w:val="00A47E70"/>
    <w:rsid w:val="00A50CF0"/>
    <w:rsid w:val="00A52459"/>
    <w:rsid w:val="00A542FF"/>
    <w:rsid w:val="00A56720"/>
    <w:rsid w:val="00A617B8"/>
    <w:rsid w:val="00A62462"/>
    <w:rsid w:val="00A7357D"/>
    <w:rsid w:val="00A7671C"/>
    <w:rsid w:val="00A87BB1"/>
    <w:rsid w:val="00AA0132"/>
    <w:rsid w:val="00AA2CBC"/>
    <w:rsid w:val="00AA5DE5"/>
    <w:rsid w:val="00AB34FF"/>
    <w:rsid w:val="00AC0F57"/>
    <w:rsid w:val="00AC30E5"/>
    <w:rsid w:val="00AC34F2"/>
    <w:rsid w:val="00AC4046"/>
    <w:rsid w:val="00AC42F3"/>
    <w:rsid w:val="00AC5820"/>
    <w:rsid w:val="00AC6640"/>
    <w:rsid w:val="00AD0562"/>
    <w:rsid w:val="00AD1CD8"/>
    <w:rsid w:val="00AD3481"/>
    <w:rsid w:val="00AE06DE"/>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5111"/>
    <w:rsid w:val="00B661A1"/>
    <w:rsid w:val="00B67B97"/>
    <w:rsid w:val="00B71B34"/>
    <w:rsid w:val="00B80A5C"/>
    <w:rsid w:val="00B81FA5"/>
    <w:rsid w:val="00B84315"/>
    <w:rsid w:val="00B8626B"/>
    <w:rsid w:val="00B90B31"/>
    <w:rsid w:val="00B951AE"/>
    <w:rsid w:val="00B968C8"/>
    <w:rsid w:val="00B97A62"/>
    <w:rsid w:val="00BA3EC5"/>
    <w:rsid w:val="00BA51D9"/>
    <w:rsid w:val="00BA7A40"/>
    <w:rsid w:val="00BB2271"/>
    <w:rsid w:val="00BB2B06"/>
    <w:rsid w:val="00BB4DA5"/>
    <w:rsid w:val="00BB5DFC"/>
    <w:rsid w:val="00BC04BD"/>
    <w:rsid w:val="00BC0E8C"/>
    <w:rsid w:val="00BC68A3"/>
    <w:rsid w:val="00BD167A"/>
    <w:rsid w:val="00BD279D"/>
    <w:rsid w:val="00BD6BB8"/>
    <w:rsid w:val="00BE0099"/>
    <w:rsid w:val="00BE4CA2"/>
    <w:rsid w:val="00BF0801"/>
    <w:rsid w:val="00BF2EF3"/>
    <w:rsid w:val="00C04F09"/>
    <w:rsid w:val="00C123B7"/>
    <w:rsid w:val="00C127FF"/>
    <w:rsid w:val="00C160A6"/>
    <w:rsid w:val="00C22109"/>
    <w:rsid w:val="00C26261"/>
    <w:rsid w:val="00C3132D"/>
    <w:rsid w:val="00C33231"/>
    <w:rsid w:val="00C360E3"/>
    <w:rsid w:val="00C43A35"/>
    <w:rsid w:val="00C43D4B"/>
    <w:rsid w:val="00C542A4"/>
    <w:rsid w:val="00C605B9"/>
    <w:rsid w:val="00C60B82"/>
    <w:rsid w:val="00C66BA2"/>
    <w:rsid w:val="00C712B6"/>
    <w:rsid w:val="00C7219A"/>
    <w:rsid w:val="00C743CA"/>
    <w:rsid w:val="00C8039B"/>
    <w:rsid w:val="00C83953"/>
    <w:rsid w:val="00C94792"/>
    <w:rsid w:val="00C95985"/>
    <w:rsid w:val="00CA4EEF"/>
    <w:rsid w:val="00CA6711"/>
    <w:rsid w:val="00CB61A7"/>
    <w:rsid w:val="00CC10E7"/>
    <w:rsid w:val="00CC5026"/>
    <w:rsid w:val="00CC68D0"/>
    <w:rsid w:val="00CD0079"/>
    <w:rsid w:val="00CD7889"/>
    <w:rsid w:val="00CE3F95"/>
    <w:rsid w:val="00CE63CF"/>
    <w:rsid w:val="00CF3E5C"/>
    <w:rsid w:val="00D003F5"/>
    <w:rsid w:val="00D01F77"/>
    <w:rsid w:val="00D03F9A"/>
    <w:rsid w:val="00D06D51"/>
    <w:rsid w:val="00D14B77"/>
    <w:rsid w:val="00D15E43"/>
    <w:rsid w:val="00D23592"/>
    <w:rsid w:val="00D24080"/>
    <w:rsid w:val="00D24991"/>
    <w:rsid w:val="00D33263"/>
    <w:rsid w:val="00D34D8A"/>
    <w:rsid w:val="00D40BF9"/>
    <w:rsid w:val="00D50255"/>
    <w:rsid w:val="00D524D5"/>
    <w:rsid w:val="00D53ECE"/>
    <w:rsid w:val="00D56789"/>
    <w:rsid w:val="00D66520"/>
    <w:rsid w:val="00D66AE8"/>
    <w:rsid w:val="00D82CCB"/>
    <w:rsid w:val="00D85866"/>
    <w:rsid w:val="00D92747"/>
    <w:rsid w:val="00D9419F"/>
    <w:rsid w:val="00D942E8"/>
    <w:rsid w:val="00DA66CB"/>
    <w:rsid w:val="00DC1C45"/>
    <w:rsid w:val="00DC24B1"/>
    <w:rsid w:val="00DC4E14"/>
    <w:rsid w:val="00DC58AF"/>
    <w:rsid w:val="00DC5A43"/>
    <w:rsid w:val="00DC6555"/>
    <w:rsid w:val="00DC6D14"/>
    <w:rsid w:val="00DD07B0"/>
    <w:rsid w:val="00DD2CF6"/>
    <w:rsid w:val="00DD567A"/>
    <w:rsid w:val="00DD7891"/>
    <w:rsid w:val="00DE34CF"/>
    <w:rsid w:val="00DF53A0"/>
    <w:rsid w:val="00DF673B"/>
    <w:rsid w:val="00E1265C"/>
    <w:rsid w:val="00E13F3D"/>
    <w:rsid w:val="00E15801"/>
    <w:rsid w:val="00E23990"/>
    <w:rsid w:val="00E25F8A"/>
    <w:rsid w:val="00E306F2"/>
    <w:rsid w:val="00E32339"/>
    <w:rsid w:val="00E34898"/>
    <w:rsid w:val="00E35AC8"/>
    <w:rsid w:val="00E43AA6"/>
    <w:rsid w:val="00E43B0E"/>
    <w:rsid w:val="00E44B0D"/>
    <w:rsid w:val="00E533D9"/>
    <w:rsid w:val="00E57E60"/>
    <w:rsid w:val="00E61B6E"/>
    <w:rsid w:val="00E63839"/>
    <w:rsid w:val="00E661E5"/>
    <w:rsid w:val="00E80CAE"/>
    <w:rsid w:val="00E82D4D"/>
    <w:rsid w:val="00E867C4"/>
    <w:rsid w:val="00E8686B"/>
    <w:rsid w:val="00E8710D"/>
    <w:rsid w:val="00E96F2F"/>
    <w:rsid w:val="00EA154E"/>
    <w:rsid w:val="00EA4776"/>
    <w:rsid w:val="00EA54E0"/>
    <w:rsid w:val="00EB09B7"/>
    <w:rsid w:val="00EB209E"/>
    <w:rsid w:val="00EC60B3"/>
    <w:rsid w:val="00ED4C19"/>
    <w:rsid w:val="00EE7D7C"/>
    <w:rsid w:val="00EF0FD4"/>
    <w:rsid w:val="00EF1EF5"/>
    <w:rsid w:val="00EF668D"/>
    <w:rsid w:val="00F03391"/>
    <w:rsid w:val="00F20C4E"/>
    <w:rsid w:val="00F217F0"/>
    <w:rsid w:val="00F23CFB"/>
    <w:rsid w:val="00F25D98"/>
    <w:rsid w:val="00F300FB"/>
    <w:rsid w:val="00F40266"/>
    <w:rsid w:val="00F41DF3"/>
    <w:rsid w:val="00F53ABA"/>
    <w:rsid w:val="00F55032"/>
    <w:rsid w:val="00F60262"/>
    <w:rsid w:val="00F67304"/>
    <w:rsid w:val="00F72097"/>
    <w:rsid w:val="00F73E96"/>
    <w:rsid w:val="00F8053C"/>
    <w:rsid w:val="00F8390E"/>
    <w:rsid w:val="00F83A50"/>
    <w:rsid w:val="00F93A68"/>
    <w:rsid w:val="00FB6386"/>
    <w:rsid w:val="00FB72B3"/>
    <w:rsid w:val="00FC0B6A"/>
    <w:rsid w:val="00FC5D19"/>
    <w:rsid w:val="00FD3E88"/>
    <w:rsid w:val="00FD4FF9"/>
    <w:rsid w:val="00FE69A6"/>
    <w:rsid w:val="00FF4AEE"/>
    <w:rsid w:val="042731B7"/>
    <w:rsid w:val="0DAD0320"/>
    <w:rsid w:val="18F650AD"/>
    <w:rsid w:val="1D7A2985"/>
    <w:rsid w:val="24774F47"/>
    <w:rsid w:val="2A8F7A95"/>
    <w:rsid w:val="35992649"/>
    <w:rsid w:val="437B559E"/>
    <w:rsid w:val="75452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512FEF-6477-439E-B44E-568CEC564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AB7E6-DDB7-4794-BCD0-FCDA54B2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2246</Words>
  <Characters>12803</Characters>
  <Application>Microsoft Office Word</Application>
  <DocSecurity>0</DocSecurity>
  <Lines>106</Lines>
  <Paragraphs>30</Paragraphs>
  <ScaleCrop>false</ScaleCrop>
  <Company>3GPP Support Team</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4</cp:revision>
  <cp:lastPrinted>2411-12-31T15:59:00Z</cp:lastPrinted>
  <dcterms:created xsi:type="dcterms:W3CDTF">2021-11-17T02:37:00Z</dcterms:created>
  <dcterms:modified xsi:type="dcterms:W3CDTF">2021-11-23T12:06:00Z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(3)ezpMOW1VKF59k2o4WScgX38/eY7vnDIDntG2EX3zWEY71y7dkPmEo1ybfJZRnjzbfFuqWKF7
Kl0Z/WPRyqwe1I61PeOPJp9yr5586U+h0/vNBOjvNIPGwLT41AVKIO8QhmR0jgmjDbLheTCv
/V27JpXvIqIWGRI9Ig2f0XfIBb9WNSWvj383azL85Bi6GgeTlVhd9r7VcmHzUL5x/Yx2FHTr
TmFwvWZSqHgTvG7Vz6</vt:lpwstr>
  </property>
  <property fmtid="{D5CDD505-2E9C-101B-9397-08002B2CF9AE}" pid="22" name="_2015_ms_pID_7253431">
    <vt:lpwstr>CxFeMUNcRt6KgCQThNlgWEldUzOVsj6YRrywwgi2Zac25iIkxXy7gt
Lh6A2MYiLY0LwWEV1dy3liWCl/0D1WsWm0M2FnqhagGwZZayQFwOe3YYGD4k4pI5UYG/lgWa
ZJcfkGiKXcgbqbuMmASs7Ogv5nwfuxPySFT9m6bz+Kkdh0P0YhytxKE+rsnaX2i7SzjqPLIi
AtNQ9dpWNtQe7nxlKMdISFOWRMsa9AoLuL6V</vt:lpwstr>
  </property>
  <property fmtid="{D5CDD505-2E9C-101B-9397-08002B2CF9AE}" pid="23" name="_2015_ms_pID_7253432">
    <vt:lpwstr>5dSzDgs1pHS+6zJTNFoPXxI=</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1635315364</vt:lpwstr>
  </property>
</Properties>
</file>